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9C" w:rsidRDefault="00D4569C" w:rsidP="00D4569C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  <w:lang w:val="en-US" w:eastAsia="en-US"/>
        </w:rPr>
        <w:drawing>
          <wp:inline distT="0" distB="0" distL="0" distR="0" wp14:anchorId="66E9F0F0" wp14:editId="37CD02E7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9C" w:rsidRDefault="00D4569C" w:rsidP="00D4569C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D4569C" w:rsidRDefault="00D4569C" w:rsidP="00D4569C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D4569C" w:rsidRDefault="00D4569C" w:rsidP="00D4569C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FA4114" w:rsidRPr="00D4569C" w:rsidRDefault="00FA4114" w:rsidP="00AB1433">
      <w:pPr>
        <w:jc w:val="center"/>
        <w:rPr>
          <w:rFonts w:ascii="Cambria" w:hAnsi="Cambria"/>
          <w:b/>
          <w:noProof/>
          <w:sz w:val="22"/>
          <w:szCs w:val="22"/>
        </w:rPr>
      </w:pPr>
      <w:r w:rsidRPr="00D4569C">
        <w:rPr>
          <w:rFonts w:ascii="Cambria" w:hAnsi="Cambria"/>
          <w:b/>
          <w:noProof/>
          <w:sz w:val="22"/>
          <w:szCs w:val="22"/>
        </w:rPr>
        <w:t>YÜKSEK LİSANS TEZ</w:t>
      </w:r>
      <w:r w:rsidR="001C0B75" w:rsidRPr="00D4569C">
        <w:rPr>
          <w:rFonts w:ascii="Cambria" w:hAnsi="Cambria"/>
          <w:b/>
          <w:noProof/>
          <w:sz w:val="22"/>
          <w:szCs w:val="22"/>
        </w:rPr>
        <w:t xml:space="preserve"> </w:t>
      </w:r>
      <w:r w:rsidR="00D4569C" w:rsidRPr="00D4569C">
        <w:rPr>
          <w:rFonts w:ascii="Cambria" w:hAnsi="Cambria"/>
          <w:b/>
          <w:noProof/>
          <w:sz w:val="22"/>
          <w:szCs w:val="22"/>
        </w:rPr>
        <w:t xml:space="preserve">SAVUNMASI </w:t>
      </w:r>
      <w:r w:rsidR="00AA47A2" w:rsidRPr="00D4569C">
        <w:rPr>
          <w:rFonts w:ascii="Cambria" w:hAnsi="Cambria"/>
          <w:b/>
          <w:noProof/>
          <w:sz w:val="22"/>
          <w:szCs w:val="22"/>
        </w:rPr>
        <w:t>JÜRİ</w:t>
      </w:r>
      <w:r w:rsidRPr="00D4569C">
        <w:rPr>
          <w:rFonts w:ascii="Cambria" w:hAnsi="Cambria"/>
          <w:b/>
          <w:noProof/>
          <w:sz w:val="22"/>
          <w:szCs w:val="22"/>
        </w:rPr>
        <w:t xml:space="preserve"> TUTANAĞI</w:t>
      </w:r>
      <w:r w:rsidR="00A55156">
        <w:rPr>
          <w:rFonts w:ascii="Cambria" w:hAnsi="Cambria"/>
          <w:b/>
          <w:noProof/>
          <w:sz w:val="22"/>
          <w:szCs w:val="22"/>
        </w:rPr>
        <w:t xml:space="preserve"> (UZAKTAN)</w:t>
      </w:r>
    </w:p>
    <w:p w:rsidR="004E3138" w:rsidRPr="009D6151" w:rsidRDefault="004E3138" w:rsidP="00AB1433">
      <w:pPr>
        <w:jc w:val="center"/>
        <w:rPr>
          <w:rFonts w:ascii="Trebuchet MS" w:hAnsi="Trebuchet MS"/>
          <w:b/>
          <w:sz w:val="10"/>
          <w:szCs w:val="22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 xml:space="preserve"> / 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0E483E" w:rsidRPr="00AB1433">
        <w:rPr>
          <w:rFonts w:ascii="Trebuchet MS" w:hAnsi="Trebuchet MS"/>
          <w:sz w:val="22"/>
          <w:szCs w:val="22"/>
        </w:rPr>
        <w:t xml:space="preserve">Tezli Yüksek Lisans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 xml:space="preserve">aşağıda </w:t>
      </w:r>
      <w:r w:rsidR="008F0EC7">
        <w:rPr>
          <w:rFonts w:ascii="Trebuchet MS" w:hAnsi="Trebuchet MS"/>
          <w:sz w:val="22"/>
          <w:szCs w:val="22"/>
        </w:rPr>
        <w:t xml:space="preserve">bilgileri </w:t>
      </w:r>
      <w:r w:rsidR="00212907" w:rsidRPr="00AB1433">
        <w:rPr>
          <w:rFonts w:ascii="Trebuchet MS" w:hAnsi="Trebuchet MS"/>
          <w:sz w:val="22"/>
          <w:szCs w:val="22"/>
        </w:rPr>
        <w:t>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yüksek lisans </w:t>
      </w:r>
      <w:r w:rsidRPr="00AB1433">
        <w:rPr>
          <w:rFonts w:ascii="Trebuchet MS" w:hAnsi="Trebuchet MS"/>
          <w:sz w:val="22"/>
          <w:szCs w:val="22"/>
        </w:rPr>
        <w:t>öğrencisi ile</w:t>
      </w:r>
      <w:r w:rsidR="009B4243">
        <w:rPr>
          <w:rFonts w:ascii="Trebuchet MS" w:hAnsi="Trebuchet MS"/>
          <w:sz w:val="22"/>
          <w:szCs w:val="22"/>
        </w:rPr>
        <w:t xml:space="preserve"> ilgili Yüksek Lisans Tez Savunma </w:t>
      </w:r>
      <w:r w:rsidRPr="00AB1433">
        <w:rPr>
          <w:rFonts w:ascii="Trebuchet MS" w:hAnsi="Trebuchet MS"/>
          <w:sz w:val="22"/>
          <w:szCs w:val="22"/>
        </w:rPr>
        <w:t xml:space="preserve">Tutanağı aşağıdadır. 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…………………………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 Tarih</w:t>
            </w:r>
          </w:p>
          <w:p w:rsidR="00A55156" w:rsidRDefault="00A55156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E3138" w:rsidRPr="009D6151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oKlavuzu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302E0E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4D51F8" w:rsidRPr="00A55156" w:rsidRDefault="004D51F8" w:rsidP="00AB143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</w:t>
            </w:r>
            <w:r w:rsidR="00A55156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812B0F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812B0F" w:rsidRPr="00812B0F" w:rsidRDefault="00812B0F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6151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9D6151" w:rsidRPr="00AB1433" w:rsidRDefault="009D6151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9D6151" w:rsidRPr="00812B0F" w:rsidRDefault="009D6151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A55156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savunmasına</w:t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</w:t>
            </w:r>
            <w:r w:rsidR="006A4382"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="006A4382"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2E12D4">
        <w:trPr>
          <w:trHeight w:hRule="exact" w:val="4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55156" w:rsidP="006A4382">
            <w:pPr>
              <w:pStyle w:val="GvdeMetni2"/>
              <w:rPr>
                <w:rFonts w:ascii="Trebuchet MS" w:hAnsi="Trebuchet MS"/>
                <w:b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r w:rsidR="002E12D4" w:rsidRPr="00150765">
              <w:rPr>
                <w:rStyle w:val="Kpr"/>
                <w:rFonts w:ascii="Trebuchet MS" w:hAnsi="Trebuchet MS"/>
                <w:szCs w:val="18"/>
              </w:rPr>
              <w:t>http://</w:t>
            </w:r>
            <w:r w:rsidR="004049EA" w:rsidRPr="00150765">
              <w:rPr>
                <w:rStyle w:val="Kpr"/>
                <w:rFonts w:ascii="Trebuchet MS" w:hAnsi="Trebuchet MS"/>
                <w:szCs w:val="18"/>
              </w:rPr>
              <w:t>webinar</w:t>
            </w:r>
            <w:r w:rsidR="002E12D4" w:rsidRPr="00150765">
              <w:rPr>
                <w:rStyle w:val="Kpr"/>
                <w:rFonts w:ascii="Trebuchet MS" w:hAnsi="Trebuchet MS"/>
                <w:szCs w:val="18"/>
              </w:rPr>
              <w:t>.yasar.edu.tr</w:t>
            </w:r>
            <w:r w:rsidR="002E12D4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</w:t>
            </w:r>
            <w:proofErr w:type="gramStart"/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55156">
              <w:rPr>
                <w:rFonts w:ascii="Trebuchet MS" w:hAnsi="Trebuchet MS"/>
                <w:sz w:val="22"/>
                <w:szCs w:val="22"/>
              </w:rPr>
              <w:t>tespit</w:t>
            </w:r>
            <w:proofErr w:type="gramEnd"/>
            <w:r w:rsidR="00A55156">
              <w:rPr>
                <w:rFonts w:ascii="Trebuchet MS" w:hAnsi="Trebuchet MS"/>
                <w:sz w:val="22"/>
                <w:szCs w:val="22"/>
              </w:rPr>
              <w:t xml:space="preserve"> edilmiştir </w:t>
            </w:r>
            <w:r w:rsidR="00A55156" w:rsidRPr="00A55156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ve süreci ince</w:t>
            </w:r>
            <w:r w:rsidR="009B4243">
              <w:rPr>
                <w:rFonts w:ascii="Trebuchet MS" w:hAnsi="Trebuchet MS"/>
                <w:sz w:val="22"/>
                <w:szCs w:val="22"/>
              </w:rPr>
              <w:t>lenmiş olup tez savunmasına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A55156">
              <w:rPr>
                <w:rFonts w:ascii="Trebuchet MS" w:hAnsi="Trebuchet MS"/>
                <w:sz w:val="22"/>
                <w:szCs w:val="22"/>
              </w:rPr>
              <w:t>belirlenmiştir</w:t>
            </w:r>
            <w:proofErr w:type="gramEnd"/>
            <w:r w:rsidR="00A5515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55156" w:rsidRPr="00A55156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55156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tezini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………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dakikalık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süre içinde savunmasından sonra jüri üyelerince gerek çalışma konusu gerekse tezin dayanağı olan </w:t>
            </w:r>
            <w:r w:rsidR="009D445F">
              <w:rPr>
                <w:rFonts w:ascii="Trebuchet MS" w:hAnsi="Trebuchet MS"/>
                <w:sz w:val="22"/>
                <w:szCs w:val="22"/>
              </w:rPr>
              <w:t>a</w:t>
            </w:r>
            <w:r w:rsidR="009D445F" w:rsidRPr="00AB1433">
              <w:rPr>
                <w:rFonts w:ascii="Trebuchet MS" w:hAnsi="Trebuchet MS"/>
                <w:sz w:val="22"/>
                <w:szCs w:val="22"/>
              </w:rPr>
              <w:t>nabilim</w:t>
            </w:r>
            <w:r w:rsidR="009D445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9D445F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="009D445F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>dallarından sorulan sorulara verdiği c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evaplar değerlendirilerek tezin </w:t>
            </w:r>
            <w:r w:rsidR="00A55156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A55156" w:rsidP="00AC7C05">
            <w:pPr>
              <w:pStyle w:val="ListeParagraf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="00E95521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0819D2" w:rsidRPr="00AB1433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6A4382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6A4382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eParagraf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55156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Jüri toplanam</w:t>
            </w:r>
            <w:r w:rsidR="009B4243">
              <w:rPr>
                <w:rFonts w:ascii="Trebuchet MS" w:hAnsi="Trebuchet MS"/>
                <w:sz w:val="22"/>
                <w:szCs w:val="22"/>
              </w:rPr>
              <w:t>adığı için savunma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 yapılamamıştır </w:t>
            </w:r>
            <w:r w:rsidR="00A55156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  <w:p w:rsidR="000819D2" w:rsidRPr="00A55156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Öğrenci</w:t>
            </w:r>
            <w:r w:rsidR="009B4243">
              <w:rPr>
                <w:rFonts w:ascii="Trebuchet MS" w:hAnsi="Trebuchet MS"/>
                <w:sz w:val="22"/>
                <w:szCs w:val="22"/>
              </w:rPr>
              <w:t xml:space="preserve"> savunmaya</w:t>
            </w:r>
            <w:r w:rsidR="00A55156">
              <w:rPr>
                <w:rFonts w:ascii="Trebuchet MS" w:hAnsi="Trebuchet MS"/>
                <w:sz w:val="22"/>
                <w:szCs w:val="22"/>
              </w:rPr>
              <w:t xml:space="preserve"> gelmemiştir </w:t>
            </w:r>
            <w:r w:rsidR="00A55156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</w:p>
        </w:tc>
      </w:tr>
    </w:tbl>
    <w:p w:rsidR="004D51F8" w:rsidRPr="003543FF" w:rsidRDefault="00A55156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1</w:t>
      </w:r>
      <w:r w:rsidR="004D51F8" w:rsidRPr="003543FF">
        <w:rPr>
          <w:rFonts w:ascii="Trebuchet MS" w:hAnsi="Trebuchet MS"/>
          <w:i/>
          <w:sz w:val="18"/>
          <w:szCs w:val="18"/>
        </w:rPr>
        <w:t xml:space="preserve"> ORCID (</w:t>
      </w:r>
      <w:r w:rsidR="004D51F8" w:rsidRPr="00BA1FD2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="004D51F8" w:rsidRPr="003543FF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="004D51F8" w:rsidRPr="003543FF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="004D51F8" w:rsidRPr="003543FF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AC7C05" w:rsidRDefault="00A55156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2</w:t>
      </w:r>
      <w:r w:rsidR="006A4382" w:rsidRPr="00AC7C05">
        <w:rPr>
          <w:rFonts w:ascii="Trebuchet MS" w:hAnsi="Trebuchet MS"/>
          <w:i/>
          <w:sz w:val="18"/>
          <w:szCs w:val="18"/>
        </w:rPr>
        <w:t xml:space="preserve"> </w:t>
      </w:r>
      <w:r w:rsidR="000E0DA0" w:rsidRPr="00AC7C05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AC7C05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AC7C05">
        <w:rPr>
          <w:rFonts w:ascii="Trebuchet MS" w:hAnsi="Trebuchet MS"/>
          <w:i/>
          <w:sz w:val="18"/>
          <w:szCs w:val="18"/>
        </w:rPr>
        <w:t>E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AC7C05">
        <w:rPr>
          <w:rFonts w:ascii="Trebuchet MS" w:hAnsi="Trebuchet MS"/>
          <w:i/>
          <w:sz w:val="18"/>
          <w:szCs w:val="18"/>
        </w:rPr>
        <w:t>Y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AC7C05">
        <w:rPr>
          <w:rFonts w:ascii="Trebuchet MS" w:hAnsi="Trebuchet MS"/>
          <w:i/>
          <w:sz w:val="18"/>
          <w:szCs w:val="18"/>
        </w:rPr>
        <w:t>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A55156" w:rsidRPr="0030201B" w:rsidRDefault="00A55156" w:rsidP="00A5515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923C7A" w:rsidRPr="00AC7C05">
        <w:rPr>
          <w:rFonts w:ascii="Trebuchet MS" w:hAnsi="Trebuchet MS"/>
          <w:i/>
          <w:sz w:val="18"/>
          <w:szCs w:val="18"/>
        </w:rPr>
        <w:t xml:space="preserve"> </w:t>
      </w:r>
      <w:r w:rsidRPr="0030201B">
        <w:rPr>
          <w:rFonts w:ascii="Trebuchet MS" w:hAnsi="Trebuchet MS"/>
          <w:i/>
          <w:sz w:val="18"/>
          <w:szCs w:val="18"/>
        </w:rPr>
        <w:t>Yayın koşulu, 2019-2020 Güz Döneminde ve sonrasında programlara kayıtlı Fen Bilimleri alanındaki öğrenciler için geçerlidir.</w:t>
      </w:r>
      <w:r>
        <w:rPr>
          <w:rFonts w:ascii="Trebuchet MS" w:hAnsi="Trebuchet MS"/>
          <w:i/>
          <w:sz w:val="18"/>
          <w:szCs w:val="18"/>
        </w:rPr>
        <w:t xml:space="preserve"> </w:t>
      </w:r>
      <w:hyperlink r:id="rId9" w:history="1">
        <w:r w:rsidRPr="00714503">
          <w:rPr>
            <w:rStyle w:val="Kpr"/>
            <w:rFonts w:ascii="Trebuchet MS" w:hAnsi="Trebuchet MS"/>
            <w:i/>
            <w:sz w:val="18"/>
            <w:szCs w:val="18"/>
          </w:rPr>
          <w:t>https://lee.yasar.edu.tr/tez-savunma-sinavina-girebilmek-icin-aranan-yayin-kosullari/</w:t>
        </w:r>
      </w:hyperlink>
      <w:r>
        <w:rPr>
          <w:rFonts w:ascii="Trebuchet MS" w:hAnsi="Trebuchet MS"/>
          <w:i/>
          <w:sz w:val="18"/>
          <w:szCs w:val="18"/>
        </w:rPr>
        <w:t xml:space="preserve"> </w:t>
      </w:r>
    </w:p>
    <w:p w:rsidR="00A55156" w:rsidRDefault="00A55156" w:rsidP="00A55156">
      <w:pPr>
        <w:jc w:val="both"/>
        <w:rPr>
          <w:rFonts w:ascii="Trebuchet MS" w:hAnsi="Trebuchet MS"/>
          <w:i/>
          <w:sz w:val="18"/>
          <w:szCs w:val="18"/>
        </w:rPr>
      </w:pPr>
    </w:p>
    <w:p w:rsidR="00A55156" w:rsidRPr="00E77B26" w:rsidRDefault="00A55156" w:rsidP="00A55156">
      <w:pPr>
        <w:jc w:val="both"/>
        <w:rPr>
          <w:rFonts w:ascii="Trebuchet MS" w:hAnsi="Trebuchet MS"/>
          <w:sz w:val="20"/>
          <w:szCs w:val="22"/>
        </w:rPr>
      </w:pPr>
    </w:p>
    <w:p w:rsidR="00A334D3" w:rsidRPr="00812B0F" w:rsidRDefault="00A55156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923C7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A334D3" w:rsidRPr="00812B0F">
        <w:rPr>
          <w:rFonts w:ascii="Trebuchet MS" w:hAnsi="Trebuchet MS"/>
          <w:i/>
          <w:sz w:val="18"/>
          <w:szCs w:val="18"/>
        </w:rPr>
        <w:t>Karar BAŞARILI ise öğrencinin tez kopyalarını ve gerekli diğer evrakları 1 ay içerisinde teslim etmesi gerekmektir.</w:t>
      </w:r>
    </w:p>
    <w:p w:rsidR="00CD776A" w:rsidRPr="00812B0F" w:rsidRDefault="00A55156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Karar DÜZELTME ise öğrenci, en geç </w:t>
      </w:r>
      <w:r w:rsidR="004E64A9" w:rsidRPr="00812B0F">
        <w:rPr>
          <w:rFonts w:ascii="Trebuchet MS" w:hAnsi="Trebuchet MS"/>
          <w:i/>
          <w:sz w:val="18"/>
          <w:szCs w:val="18"/>
        </w:rPr>
        <w:t>3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ay içinde düzeltmeleri yapılan tezi aynı jüri önünde yeniden savunur. Bu savunma için de tez savunma sürecinde izlenmesi gereken aşamalar aynen uygulanacaktır.</w:t>
      </w:r>
    </w:p>
    <w:p w:rsidR="00252750" w:rsidRPr="006A4382" w:rsidRDefault="00A55156" w:rsidP="00AB1433">
      <w:pPr>
        <w:tabs>
          <w:tab w:val="left" w:pos="8364"/>
        </w:tabs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</w:t>
      </w:r>
      <w:r w:rsidR="00CD776A" w:rsidRPr="00812B0F">
        <w:rPr>
          <w:rFonts w:ascii="Trebuchet MS" w:hAnsi="Trebuchet MS"/>
          <w:i/>
          <w:sz w:val="18"/>
          <w:szCs w:val="18"/>
        </w:rPr>
        <w:t>Karar RET ise öğrencini</w:t>
      </w:r>
      <w:r w:rsidR="0092634C" w:rsidRPr="00812B0F">
        <w:rPr>
          <w:rFonts w:ascii="Trebuchet MS" w:hAnsi="Trebuchet MS"/>
          <w:i/>
          <w:sz w:val="18"/>
          <w:szCs w:val="18"/>
        </w:rPr>
        <w:t>n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455EB3" w:rsidRPr="00812B0F">
        <w:rPr>
          <w:rFonts w:ascii="Trebuchet MS" w:hAnsi="Trebuchet MS"/>
          <w:i/>
          <w:sz w:val="18"/>
          <w:szCs w:val="18"/>
        </w:rPr>
        <w:t>kaydı silinir.</w:t>
      </w:r>
    </w:p>
    <w:p w:rsidR="00CD776A" w:rsidRPr="006A4382" w:rsidRDefault="00A55156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 xml:space="preserve">5 </w:t>
      </w:r>
      <w:r w:rsidR="009B4243">
        <w:rPr>
          <w:rFonts w:ascii="Trebuchet MS" w:hAnsi="Trebuchet MS"/>
          <w:i/>
          <w:sz w:val="18"/>
          <w:szCs w:val="18"/>
        </w:rPr>
        <w:t>Jüri toplanamadığı için tez savunması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 yapılamamış ise</w:t>
      </w:r>
      <w:r w:rsidR="009B4243">
        <w:rPr>
          <w:rFonts w:ascii="Trebuchet MS" w:hAnsi="Trebuchet MS"/>
          <w:i/>
          <w:sz w:val="18"/>
          <w:szCs w:val="18"/>
        </w:rPr>
        <w:t xml:space="preserve"> savunma</w:t>
      </w:r>
      <w:r w:rsidR="00455EB3" w:rsidRPr="006A4382">
        <w:rPr>
          <w:rFonts w:ascii="Trebuchet MS" w:hAnsi="Trebuchet MS"/>
          <w:i/>
          <w:sz w:val="18"/>
          <w:szCs w:val="18"/>
        </w:rPr>
        <w:t xml:space="preserve"> için yeni bir tarih belirlenir.</w:t>
      </w:r>
    </w:p>
    <w:p w:rsidR="00923C7A" w:rsidRPr="006A4382" w:rsidRDefault="00A5515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 xml:space="preserve">6 </w:t>
      </w:r>
      <w:r w:rsidR="009B4243">
        <w:rPr>
          <w:rFonts w:ascii="Trebuchet MS" w:hAnsi="Trebuchet MS"/>
          <w:i/>
          <w:sz w:val="18"/>
          <w:szCs w:val="18"/>
        </w:rPr>
        <w:t>Öğrencinin savunmaya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 gelmemesi durumunda, </w:t>
      </w:r>
      <w:r w:rsidR="00455EB3" w:rsidRPr="006A4382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6A4382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6A4382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6A4382">
        <w:rPr>
          <w:rFonts w:ascii="Trebuchet MS" w:hAnsi="Trebuchet MS"/>
          <w:i/>
          <w:sz w:val="18"/>
          <w:szCs w:val="18"/>
        </w:rPr>
        <w:t xml:space="preserve"> </w:t>
      </w:r>
      <w:r w:rsidR="00455EB3" w:rsidRPr="006A4382">
        <w:rPr>
          <w:rFonts w:ascii="Trebuchet MS" w:hAnsi="Trebuchet MS"/>
          <w:i/>
          <w:sz w:val="18"/>
          <w:szCs w:val="18"/>
        </w:rPr>
        <w:t>Mazereti geç</w:t>
      </w:r>
      <w:r w:rsidR="009B4243">
        <w:rPr>
          <w:rFonts w:ascii="Trebuchet MS" w:hAnsi="Trebuchet MS"/>
          <w:i/>
          <w:sz w:val="18"/>
          <w:szCs w:val="18"/>
        </w:rPr>
        <w:t>erli sayıldığında yeni bir savunma</w:t>
      </w:r>
      <w:bookmarkStart w:id="0" w:name="_GoBack"/>
      <w:bookmarkEnd w:id="0"/>
      <w:r w:rsidR="00455EB3" w:rsidRPr="006A4382">
        <w:rPr>
          <w:rFonts w:ascii="Trebuchet MS" w:hAnsi="Trebuchet MS"/>
          <w:i/>
          <w:sz w:val="18"/>
          <w:szCs w:val="18"/>
        </w:rPr>
        <w:t xml:space="preserve"> tarihi belirlenir.</w:t>
      </w:r>
      <w:r w:rsidR="00D84ABD" w:rsidRPr="006A4382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6A4382" w:rsidSect="009D6151">
      <w:headerReference w:type="default" r:id="rId10"/>
      <w:pgSz w:w="11906" w:h="16838" w:code="9"/>
      <w:pgMar w:top="426" w:right="707" w:bottom="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4B" w:rsidRDefault="00A9714B" w:rsidP="005075B9">
      <w:r>
        <w:separator/>
      </w:r>
    </w:p>
  </w:endnote>
  <w:endnote w:type="continuationSeparator" w:id="0">
    <w:p w:rsidR="00A9714B" w:rsidRDefault="00A9714B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4B" w:rsidRDefault="00A9714B" w:rsidP="005075B9">
      <w:r>
        <w:separator/>
      </w:r>
    </w:p>
  </w:footnote>
  <w:footnote w:type="continuationSeparator" w:id="0">
    <w:p w:rsidR="00A9714B" w:rsidRDefault="00A9714B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B9" w:rsidRPr="00EA1CA6" w:rsidRDefault="00EA1CA6" w:rsidP="00EA1CA6">
    <w:pPr>
      <w:pStyle w:val="stBilgi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OwMLUwMTQ3tzBS0lEKTi0uzszPAykwqgUA9mdKmywAAAA="/>
  </w:docVars>
  <w:rsids>
    <w:rsidRoot w:val="00FA4114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1356C"/>
    <w:rsid w:val="00117059"/>
    <w:rsid w:val="00121266"/>
    <w:rsid w:val="00150765"/>
    <w:rsid w:val="00162B91"/>
    <w:rsid w:val="001645F3"/>
    <w:rsid w:val="0017281A"/>
    <w:rsid w:val="00181E7E"/>
    <w:rsid w:val="00192C1C"/>
    <w:rsid w:val="001A4795"/>
    <w:rsid w:val="001C0B75"/>
    <w:rsid w:val="001E5FF4"/>
    <w:rsid w:val="001F52C1"/>
    <w:rsid w:val="002010DB"/>
    <w:rsid w:val="00206F38"/>
    <w:rsid w:val="00206FD1"/>
    <w:rsid w:val="00212203"/>
    <w:rsid w:val="00212907"/>
    <w:rsid w:val="00212C70"/>
    <w:rsid w:val="0023362F"/>
    <w:rsid w:val="00251CFD"/>
    <w:rsid w:val="00252750"/>
    <w:rsid w:val="00285970"/>
    <w:rsid w:val="0029550E"/>
    <w:rsid w:val="00296797"/>
    <w:rsid w:val="002C240E"/>
    <w:rsid w:val="002E12D4"/>
    <w:rsid w:val="002F2DCB"/>
    <w:rsid w:val="00302E0E"/>
    <w:rsid w:val="003057E3"/>
    <w:rsid w:val="0032581C"/>
    <w:rsid w:val="003425EA"/>
    <w:rsid w:val="003543FF"/>
    <w:rsid w:val="00355335"/>
    <w:rsid w:val="00355EA9"/>
    <w:rsid w:val="00361ABA"/>
    <w:rsid w:val="00377519"/>
    <w:rsid w:val="003A2B05"/>
    <w:rsid w:val="003A2B1B"/>
    <w:rsid w:val="003D0877"/>
    <w:rsid w:val="004049EA"/>
    <w:rsid w:val="004100AF"/>
    <w:rsid w:val="004325A3"/>
    <w:rsid w:val="004330E9"/>
    <w:rsid w:val="00453A65"/>
    <w:rsid w:val="00455B3F"/>
    <w:rsid w:val="00455EB3"/>
    <w:rsid w:val="00470680"/>
    <w:rsid w:val="00470D0A"/>
    <w:rsid w:val="00477D07"/>
    <w:rsid w:val="00496DF9"/>
    <w:rsid w:val="004B22CE"/>
    <w:rsid w:val="004C01E6"/>
    <w:rsid w:val="004C240F"/>
    <w:rsid w:val="004C4811"/>
    <w:rsid w:val="004D17E6"/>
    <w:rsid w:val="004D3528"/>
    <w:rsid w:val="004D3F2D"/>
    <w:rsid w:val="004D51F8"/>
    <w:rsid w:val="004E3138"/>
    <w:rsid w:val="004E4FF4"/>
    <w:rsid w:val="004E64A9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034D"/>
    <w:rsid w:val="005A41C6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4382"/>
    <w:rsid w:val="006B2838"/>
    <w:rsid w:val="006D36C3"/>
    <w:rsid w:val="006E58E5"/>
    <w:rsid w:val="007026A4"/>
    <w:rsid w:val="0070654B"/>
    <w:rsid w:val="00707389"/>
    <w:rsid w:val="00726ADD"/>
    <w:rsid w:val="007277D0"/>
    <w:rsid w:val="00730AD5"/>
    <w:rsid w:val="007506D0"/>
    <w:rsid w:val="0075385F"/>
    <w:rsid w:val="007546D9"/>
    <w:rsid w:val="00762173"/>
    <w:rsid w:val="00770CF0"/>
    <w:rsid w:val="007713A7"/>
    <w:rsid w:val="00782A84"/>
    <w:rsid w:val="00782BA8"/>
    <w:rsid w:val="00792D12"/>
    <w:rsid w:val="00793495"/>
    <w:rsid w:val="007935D7"/>
    <w:rsid w:val="0079615B"/>
    <w:rsid w:val="007A07AD"/>
    <w:rsid w:val="007A2EB7"/>
    <w:rsid w:val="007B0F72"/>
    <w:rsid w:val="007C1D3A"/>
    <w:rsid w:val="007C2BC5"/>
    <w:rsid w:val="007E23D9"/>
    <w:rsid w:val="007F191B"/>
    <w:rsid w:val="008010F6"/>
    <w:rsid w:val="008019BD"/>
    <w:rsid w:val="00801BF2"/>
    <w:rsid w:val="00812B0F"/>
    <w:rsid w:val="00814CAB"/>
    <w:rsid w:val="00817B3B"/>
    <w:rsid w:val="00823503"/>
    <w:rsid w:val="00823678"/>
    <w:rsid w:val="00830775"/>
    <w:rsid w:val="00832AF7"/>
    <w:rsid w:val="00841EFD"/>
    <w:rsid w:val="00864373"/>
    <w:rsid w:val="00870811"/>
    <w:rsid w:val="00885EE7"/>
    <w:rsid w:val="008879A0"/>
    <w:rsid w:val="008A051F"/>
    <w:rsid w:val="008A181B"/>
    <w:rsid w:val="008A774E"/>
    <w:rsid w:val="008B098D"/>
    <w:rsid w:val="008D199E"/>
    <w:rsid w:val="008D1F95"/>
    <w:rsid w:val="008D4C86"/>
    <w:rsid w:val="008E6810"/>
    <w:rsid w:val="008F0EC7"/>
    <w:rsid w:val="00912563"/>
    <w:rsid w:val="0091399A"/>
    <w:rsid w:val="00916DC6"/>
    <w:rsid w:val="00923C7A"/>
    <w:rsid w:val="0092634C"/>
    <w:rsid w:val="00931E05"/>
    <w:rsid w:val="00941554"/>
    <w:rsid w:val="00941CE7"/>
    <w:rsid w:val="00952710"/>
    <w:rsid w:val="00956D80"/>
    <w:rsid w:val="00960BFB"/>
    <w:rsid w:val="00961FBD"/>
    <w:rsid w:val="009A274A"/>
    <w:rsid w:val="009A7AF3"/>
    <w:rsid w:val="009B08D3"/>
    <w:rsid w:val="009B24E6"/>
    <w:rsid w:val="009B4243"/>
    <w:rsid w:val="009C5BC7"/>
    <w:rsid w:val="009D445F"/>
    <w:rsid w:val="009D6151"/>
    <w:rsid w:val="009E4483"/>
    <w:rsid w:val="00A105EC"/>
    <w:rsid w:val="00A14B19"/>
    <w:rsid w:val="00A334D3"/>
    <w:rsid w:val="00A4030B"/>
    <w:rsid w:val="00A44481"/>
    <w:rsid w:val="00A46484"/>
    <w:rsid w:val="00A55156"/>
    <w:rsid w:val="00A716FD"/>
    <w:rsid w:val="00A728FE"/>
    <w:rsid w:val="00A80029"/>
    <w:rsid w:val="00A812FF"/>
    <w:rsid w:val="00A84B1A"/>
    <w:rsid w:val="00A9448B"/>
    <w:rsid w:val="00A9623C"/>
    <w:rsid w:val="00A9714B"/>
    <w:rsid w:val="00AA47A2"/>
    <w:rsid w:val="00AB06AA"/>
    <w:rsid w:val="00AB1433"/>
    <w:rsid w:val="00AB6CE6"/>
    <w:rsid w:val="00AC7C05"/>
    <w:rsid w:val="00AC7DB6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713C"/>
    <w:rsid w:val="00B957A3"/>
    <w:rsid w:val="00BA1FD2"/>
    <w:rsid w:val="00BA2E61"/>
    <w:rsid w:val="00BB2A1D"/>
    <w:rsid w:val="00BC6D3A"/>
    <w:rsid w:val="00BE0AA7"/>
    <w:rsid w:val="00BE641F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569C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D2652"/>
    <w:rsid w:val="00EE11FD"/>
    <w:rsid w:val="00EF0459"/>
    <w:rsid w:val="00F07516"/>
    <w:rsid w:val="00F17458"/>
    <w:rsid w:val="00F43D6C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F32012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Balk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onMetni">
    <w:name w:val="Balloon Text"/>
    <w:basedOn w:val="Normal"/>
    <w:link w:val="BalonMetniChar"/>
    <w:rsid w:val="00455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5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75B9"/>
    <w:rPr>
      <w:sz w:val="24"/>
      <w:szCs w:val="24"/>
    </w:rPr>
  </w:style>
  <w:style w:type="paragraph" w:styleId="AltBilgi">
    <w:name w:val="footer"/>
    <w:basedOn w:val="Normal"/>
    <w:link w:val="AltBilgiChar"/>
    <w:rsid w:val="005075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075B9"/>
    <w:rPr>
      <w:sz w:val="24"/>
      <w:szCs w:val="24"/>
    </w:rPr>
  </w:style>
  <w:style w:type="table" w:styleId="TabloKlavuzu">
    <w:name w:val="Table Grid"/>
    <w:basedOn w:val="NormalTablo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51F8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6A4382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e.yasar.edu.tr/tez-savunma-sinavina-girebilmek-icin-aranan-yayin-kosulla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Nalan Özkurt</cp:lastModifiedBy>
  <cp:revision>3</cp:revision>
  <dcterms:created xsi:type="dcterms:W3CDTF">2022-04-19T06:24:00Z</dcterms:created>
  <dcterms:modified xsi:type="dcterms:W3CDTF">2022-04-19T06:35:00Z</dcterms:modified>
</cp:coreProperties>
</file>