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03" w:rsidRDefault="00D26E03" w:rsidP="00D26E03">
      <w:pPr>
        <w:pStyle w:val="Kapak"/>
      </w:pPr>
      <w:bookmarkStart w:id="0" w:name="__RefHeading__641_1505107365"/>
      <w:bookmarkEnd w:id="0"/>
      <w:r>
        <w:t>YAşAR ÜNİVERSİTESİ</w:t>
      </w:r>
      <w:r>
        <w:br/>
      </w:r>
      <w:bookmarkStart w:id="1" w:name="__RefHeading__875_1834625815"/>
      <w:bookmarkEnd w:id="1"/>
      <w:r>
        <w:t>LİSANSÜSTÜ EĞİTİM ENSTİTÜSU</w:t>
      </w:r>
    </w:p>
    <w:p w:rsidR="00D26E03" w:rsidRDefault="00D26E03" w:rsidP="00D26E03">
      <w:pPr>
        <w:pStyle w:val="Kapak"/>
      </w:pPr>
      <w:r>
        <w:t>YÜKSEK LİSANS/DOKTORA TEZİ</w:t>
      </w:r>
    </w:p>
    <w:p w:rsidR="00D26E03" w:rsidRDefault="00D26E03" w:rsidP="00D26E03">
      <w:pPr>
        <w:pStyle w:val="Kapak"/>
      </w:pPr>
    </w:p>
    <w:p w:rsidR="00D26E03" w:rsidRDefault="00D26E03" w:rsidP="00D26E03">
      <w:pPr>
        <w:pStyle w:val="TezBal"/>
      </w:pPr>
      <w:r>
        <w:t>TEZ BAŞLIĞI</w:t>
      </w:r>
    </w:p>
    <w:p w:rsidR="00D26E03" w:rsidRDefault="00D26E03" w:rsidP="00D26E03">
      <w:pPr>
        <w:pStyle w:val="TezBal"/>
      </w:pPr>
      <w:r>
        <w:t>TEZ BAŞLIĞI İKİNCİ SATIR</w:t>
      </w:r>
    </w:p>
    <w:p w:rsidR="00D26E03" w:rsidRDefault="00D26E03" w:rsidP="00D26E03">
      <w:pPr>
        <w:pStyle w:val="TezBal"/>
      </w:pPr>
      <w:r>
        <w:t>TEZ BAŞLIĞI ÜÇÜNCÜ SATIR</w:t>
      </w:r>
    </w:p>
    <w:p w:rsidR="00D26E03" w:rsidRDefault="00D26E03" w:rsidP="00D26E03">
      <w:pPr>
        <w:pStyle w:val="TezBal"/>
      </w:pPr>
    </w:p>
    <w:p w:rsidR="00D26E03" w:rsidRDefault="00D26E03" w:rsidP="00D26E03">
      <w:pPr>
        <w:pStyle w:val="Kapak"/>
      </w:pPr>
      <w:bookmarkStart w:id="2" w:name="__RefHeading__877_1834625815"/>
      <w:bookmarkEnd w:id="2"/>
      <w:r>
        <w:t>ÖĞRENCİNİN ADI SOYADI</w:t>
      </w:r>
    </w:p>
    <w:p w:rsidR="00D26E03" w:rsidRPr="000B74EF" w:rsidRDefault="00D26E03" w:rsidP="00D26E03">
      <w:pPr>
        <w:pStyle w:val="Kapak"/>
      </w:pPr>
      <w:bookmarkStart w:id="3" w:name="__RefHeading__879_1834625815"/>
      <w:bookmarkEnd w:id="3"/>
      <w:r>
        <w:t>TEZ DANIŞMANI</w:t>
      </w:r>
      <w:r w:rsidRPr="000B74EF">
        <w:t xml:space="preserve">: </w:t>
      </w:r>
      <w:r>
        <w:t>Dr. Öğr. üyesi</w:t>
      </w:r>
      <w:r w:rsidRPr="000B74EF">
        <w:t>/</w:t>
      </w:r>
      <w:r>
        <w:t>DOÇ</w:t>
      </w:r>
      <w:r w:rsidRPr="000B74EF">
        <w:t>./prof.</w:t>
      </w:r>
      <w:r>
        <w:t xml:space="preserve"> DR</w:t>
      </w:r>
      <w:r w:rsidRPr="000B74EF">
        <w:t xml:space="preserve"> xxx yyy</w:t>
      </w:r>
      <w:r>
        <w:br/>
        <w:t>İKİNci DANIŞMAN</w:t>
      </w:r>
      <w:r w:rsidRPr="000B74EF">
        <w:t>:</w:t>
      </w:r>
      <w:r>
        <w:t xml:space="preserve"> Dr. Öğr. üyesi</w:t>
      </w:r>
      <w:r w:rsidRPr="000B74EF">
        <w:t xml:space="preserve"> /</w:t>
      </w:r>
      <w:r>
        <w:t>DOÇ</w:t>
      </w:r>
      <w:r w:rsidRPr="000B74EF">
        <w:t>./prof.</w:t>
      </w:r>
      <w:r>
        <w:t xml:space="preserve"> DR</w:t>
      </w:r>
      <w:r w:rsidRPr="000B74EF">
        <w:t xml:space="preserve"> xxx yyy (</w:t>
      </w:r>
      <w:r>
        <w:t>VARSA</w:t>
      </w:r>
      <w:r w:rsidRPr="000B74EF">
        <w:t>)</w:t>
      </w:r>
    </w:p>
    <w:p w:rsidR="00D26E03" w:rsidRPr="000B74EF" w:rsidRDefault="00D26E03" w:rsidP="00D26E03">
      <w:pPr>
        <w:pStyle w:val="Kapak"/>
      </w:pPr>
    </w:p>
    <w:p w:rsidR="00D26E03" w:rsidRPr="000B74EF" w:rsidRDefault="00D26E03" w:rsidP="00D26E03">
      <w:pPr>
        <w:pStyle w:val="Kapak"/>
      </w:pPr>
      <w:bookmarkStart w:id="4" w:name="__RefHeading__881_1834625815"/>
      <w:bookmarkEnd w:id="4"/>
      <w:r w:rsidRPr="00856123">
        <w:t>PROGRAMIN ADI</w:t>
      </w:r>
    </w:p>
    <w:p w:rsidR="00D26E03" w:rsidRPr="000B74EF" w:rsidRDefault="00D26E03" w:rsidP="00D26E03">
      <w:pPr>
        <w:pStyle w:val="Kapak"/>
      </w:pPr>
    </w:p>
    <w:p w:rsidR="00D26E03" w:rsidRDefault="00D26E03" w:rsidP="00D26E03">
      <w:pPr>
        <w:pStyle w:val="Kapak"/>
      </w:pPr>
      <w:bookmarkStart w:id="5" w:name="__RefHeading__883_1834625815"/>
      <w:bookmarkEnd w:id="5"/>
      <w:r>
        <w:t>SUNUM TARİHİ: XX.XX.20XX</w:t>
      </w:r>
    </w:p>
    <w:p w:rsidR="00D26E03" w:rsidRDefault="00D26E03" w:rsidP="00D26E03">
      <w:pPr>
        <w:pStyle w:val="Kapak"/>
      </w:pPr>
    </w:p>
    <w:p w:rsidR="00D26E03" w:rsidRDefault="00D26E03" w:rsidP="00D26E03">
      <w:pPr>
        <w:pStyle w:val="Kapak"/>
        <w:sectPr w:rsidR="00D26E03" w:rsidSect="00D26E03">
          <w:headerReference w:type="even" r:id="rId7"/>
          <w:headerReference w:type="default" r:id="rId8"/>
          <w:footerReference w:type="even" r:id="rId9"/>
          <w:footerReference w:type="default" r:id="rId10"/>
          <w:headerReference w:type="first" r:id="rId11"/>
          <w:footerReference w:type="first" r:id="rId12"/>
          <w:pgSz w:w="11906" w:h="16838" w:code="9"/>
          <w:pgMar w:top="2835" w:right="1411" w:bottom="1411" w:left="2275" w:header="850" w:footer="850" w:gutter="0"/>
          <w:pgNumType w:fmt="lowerRoman"/>
          <w:cols w:space="708"/>
          <w:formProt w:val="0"/>
          <w:titlePg/>
          <w:docGrid w:linePitch="326" w:charSpace="-6145"/>
        </w:sectPr>
      </w:pPr>
    </w:p>
    <w:p w:rsidR="00D26E03" w:rsidRDefault="00D26E03" w:rsidP="00D26E03">
      <w:pPr>
        <w:pStyle w:val="zet"/>
      </w:pPr>
      <w:r>
        <w:lastRenderedPageBreak/>
        <w:t>Jüri üyeleri olarak bu tezi okuduğumuzu ve kapsam ve kalite bakımından Yüksek Lisans/Doktora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D26E03" w:rsidTr="00DB5FBE">
        <w:trPr>
          <w:trHeight w:val="918"/>
        </w:trPr>
        <w:tc>
          <w:tcPr>
            <w:tcW w:w="4673" w:type="dxa"/>
            <w:shd w:val="clear" w:color="auto" w:fill="FFFFFF"/>
            <w:vAlign w:val="center"/>
          </w:tcPr>
          <w:p w:rsidR="00D26E03" w:rsidRDefault="00D26E03" w:rsidP="00DB5FBE">
            <w:pPr>
              <w:pStyle w:val="JriBal"/>
              <w:jc w:val="left"/>
            </w:pPr>
            <w:r>
              <w:t>Jüri Üyeleri:</w:t>
            </w:r>
          </w:p>
        </w:tc>
        <w:tc>
          <w:tcPr>
            <w:tcW w:w="3544" w:type="dxa"/>
            <w:shd w:val="clear" w:color="auto" w:fill="FFFFFF"/>
            <w:vAlign w:val="center"/>
          </w:tcPr>
          <w:p w:rsidR="00D26E03" w:rsidRDefault="00D26E03" w:rsidP="00DB5FBE">
            <w:pPr>
              <w:pStyle w:val="JriBal"/>
              <w:jc w:val="right"/>
            </w:pPr>
            <w:r>
              <w:t>İmza:</w:t>
            </w:r>
          </w:p>
        </w:tc>
      </w:tr>
      <w:tr w:rsidR="00D26E03" w:rsidTr="00DB5FBE">
        <w:trPr>
          <w:trHeight w:val="482"/>
        </w:trPr>
        <w:tc>
          <w:tcPr>
            <w:tcW w:w="4673" w:type="dxa"/>
            <w:shd w:val="clear" w:color="auto" w:fill="FFFFFF"/>
            <w:vAlign w:val="center"/>
          </w:tcPr>
          <w:p w:rsidR="00D26E03" w:rsidRPr="00EE224D" w:rsidRDefault="00D26E03" w:rsidP="00DB5FBE">
            <w:pPr>
              <w:pStyle w:val="JriYanbalk"/>
              <w:rPr>
                <w:b w:val="0"/>
              </w:rPr>
            </w:pPr>
            <w:r>
              <w:rPr>
                <w:b w:val="0"/>
              </w:rPr>
              <w:t>Dr. Öğr. Üyesi</w:t>
            </w:r>
            <w:r w:rsidRPr="00EE224D">
              <w:rPr>
                <w:b w:val="0"/>
              </w:rPr>
              <w:t>/Doç./Prof. Dr.</w:t>
            </w:r>
            <w:r w:rsidR="00884727">
              <w:rPr>
                <w:b w:val="0"/>
              </w:rPr>
              <w:t xml:space="preserve"> </w:t>
            </w:r>
            <w:r w:rsidRPr="00EE224D">
              <w:rPr>
                <w:b w:val="0"/>
              </w:rPr>
              <w:t>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418"/>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63"/>
        </w:trPr>
        <w:tc>
          <w:tcPr>
            <w:tcW w:w="4673" w:type="dxa"/>
            <w:shd w:val="clear" w:color="auto" w:fill="FFFFFF"/>
            <w:vAlign w:val="center"/>
          </w:tcPr>
          <w:p w:rsidR="00D26E03" w:rsidRDefault="00D26E03" w:rsidP="00DB5FBE">
            <w:pPr>
              <w:pStyle w:val="JriYanbalk"/>
            </w:pPr>
            <w:r>
              <w:rPr>
                <w:b w:val="0"/>
              </w:rPr>
              <w:t>Dr. Öğr. Üyesi</w:t>
            </w:r>
            <w:r w:rsidRPr="00EE224D">
              <w:rPr>
                <w:b w:val="0"/>
              </w:rPr>
              <w:t xml:space="preserve"> /Doç./Prof. Dr.</w:t>
            </w:r>
            <w:r w:rsidR="00884727">
              <w:rPr>
                <w:b w:val="0"/>
              </w:rPr>
              <w:t xml:space="preserve"> </w:t>
            </w:r>
            <w:r w:rsidRPr="00EE224D">
              <w:rPr>
                <w:b w:val="0"/>
              </w:rPr>
              <w:t>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8"/>
        </w:trPr>
        <w:tc>
          <w:tcPr>
            <w:tcW w:w="4673" w:type="dxa"/>
            <w:shd w:val="clear" w:color="auto" w:fill="FFFFFF"/>
            <w:vAlign w:val="center"/>
          </w:tcPr>
          <w:p w:rsidR="00D26E03" w:rsidRDefault="00D26E03" w:rsidP="00DB5FBE">
            <w:pPr>
              <w:pStyle w:val="JriYanbalk"/>
            </w:pPr>
            <w:r>
              <w:rPr>
                <w:b w:val="0"/>
              </w:rPr>
              <w:t>Dr. Öğr. Üyesi</w:t>
            </w:r>
            <w:r w:rsidRPr="00EE224D">
              <w:rPr>
                <w:b w:val="0"/>
              </w:rPr>
              <w:t>/Doç./Prof.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6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40"/>
        </w:trPr>
        <w:tc>
          <w:tcPr>
            <w:tcW w:w="4673" w:type="dxa"/>
            <w:shd w:val="clear" w:color="auto" w:fill="FFFFFF"/>
            <w:vAlign w:val="center"/>
          </w:tcPr>
          <w:p w:rsidR="00D26E03" w:rsidRDefault="00D26E03" w:rsidP="00DB5FBE">
            <w:pPr>
              <w:pStyle w:val="JriYanbalk"/>
            </w:pPr>
            <w:r>
              <w:rPr>
                <w:b w:val="0"/>
              </w:rPr>
              <w:t>Dr. Öğr. Üyesi</w:t>
            </w:r>
            <w:r w:rsidRPr="00EE224D">
              <w:rPr>
                <w:b w:val="0"/>
              </w:rPr>
              <w:t>/Doç./Prof.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74"/>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/Doç./Prof.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/Doç./Prof.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bl>
    <w:p w:rsidR="00D26E03" w:rsidRDefault="00D26E03" w:rsidP="00D26E03">
      <w:pPr>
        <w:pStyle w:val="mza1"/>
      </w:pPr>
    </w:p>
    <w:p w:rsidR="00D26E03" w:rsidRDefault="00D26E03" w:rsidP="00D26E03">
      <w:pPr>
        <w:pStyle w:val="mza1"/>
      </w:pPr>
      <w:r>
        <w:t>-----------------------------------------------------------------</w:t>
      </w:r>
    </w:p>
    <w:p w:rsidR="00D26E03" w:rsidRDefault="00884727" w:rsidP="00D26E03">
      <w:pPr>
        <w:pStyle w:val="mza1"/>
      </w:pPr>
      <w:r>
        <w:t xml:space="preserve">Prof. Dr. </w:t>
      </w:r>
      <w:r w:rsidR="00B91AAB">
        <w:t>Yücel Öztürkoğlu</w:t>
      </w:r>
    </w:p>
    <w:p w:rsidR="00E00B7B" w:rsidRPr="004C53C1" w:rsidRDefault="00D26E03" w:rsidP="006815FE">
      <w:pPr>
        <w:pStyle w:val="mza1"/>
      </w:pPr>
      <w:bookmarkStart w:id="6" w:name="__RefHeading__3891_1794234282"/>
      <w:bookmarkStart w:id="7" w:name="__RefHeading__3895_1794234282"/>
      <w:bookmarkEnd w:id="6"/>
      <w:bookmarkEnd w:id="7"/>
      <w:r>
        <w:t>Lisansüstü Eğitim Enstitüsü Müdür</w:t>
      </w:r>
      <w:r w:rsidR="006815FE">
        <w:t>ü</w:t>
      </w:r>
      <w:bookmarkStart w:id="8" w:name="_GoBack"/>
      <w:bookmarkEnd w:id="8"/>
    </w:p>
    <w:p w:rsidR="00E00B7B" w:rsidRPr="004C53C1" w:rsidRDefault="00E00B7B" w:rsidP="00E00B7B">
      <w:pPr>
        <w:pStyle w:val="mza1"/>
        <w:spacing w:before="0"/>
        <w:rPr>
          <w:rFonts w:cs="Times New Roman"/>
        </w:rPr>
        <w:sectPr w:rsidR="00E00B7B" w:rsidRPr="004C53C1" w:rsidSect="00CD1F44">
          <w:footerReference w:type="default" r:id="rId13"/>
          <w:headerReference w:type="first" r:id="rId14"/>
          <w:footerReference w:type="first" r:id="rId15"/>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9" w:name="_Toc453832271"/>
      <w:r w:rsidRPr="004C53C1">
        <w:rPr>
          <w:rFonts w:cs="Times New Roman"/>
          <w:b/>
          <w:caps w:val="0"/>
          <w:sz w:val="24"/>
          <w:szCs w:val="24"/>
        </w:rPr>
        <w:lastRenderedPageBreak/>
        <w:t>ÖZ</w:t>
      </w:r>
      <w:bookmarkEnd w:id="9"/>
    </w:p>
    <w:p w:rsidR="00E00B7B" w:rsidRPr="004C53C1" w:rsidRDefault="00E00B7B" w:rsidP="00E00B7B">
      <w:pPr>
        <w:pStyle w:val="zetYanbalk"/>
        <w:rPr>
          <w:rFonts w:cs="Times New Roman"/>
        </w:rPr>
      </w:pPr>
      <w:bookmarkStart w:id="10" w:name="__RefHeading__3893_1794234282"/>
      <w:bookmarkEnd w:id="10"/>
      <w:r w:rsidRPr="004C53C1">
        <w:rPr>
          <w:rFonts w:cs="Times New Roman"/>
          <w:b/>
        </w:rPr>
        <w:t>AİHS MADDE 3 KAPSAMINDA İŞKENCEYİ ETKİLİ BİÇİMDE SORUŞTURMA YÜKÜMLÜLÜĞÜ</w:t>
      </w:r>
      <w:r w:rsidRPr="004C53C1">
        <w:rPr>
          <w:rFonts w:cs="Times New Roman"/>
        </w:rPr>
        <w:t xml:space="preserve"> </w:t>
      </w:r>
    </w:p>
    <w:p w:rsidR="00E00B7B" w:rsidRPr="004C53C1" w:rsidRDefault="00884727" w:rsidP="00E00B7B">
      <w:pPr>
        <w:pStyle w:val="zetYanbalk"/>
        <w:rPr>
          <w:rFonts w:cs="Times New Roman"/>
        </w:rPr>
      </w:pPr>
      <w:r>
        <w:rPr>
          <w:rFonts w:cs="Times New Roman"/>
        </w:rPr>
        <w:t>Soyadı, Adı</w:t>
      </w:r>
    </w:p>
    <w:p w:rsidR="00E00B7B" w:rsidRPr="004C53C1" w:rsidRDefault="00E00B7B" w:rsidP="00E00B7B">
      <w:pPr>
        <w:pStyle w:val="zetYanbalk"/>
        <w:rPr>
          <w:rFonts w:cs="Times New Roman"/>
        </w:rPr>
      </w:pPr>
      <w:r w:rsidRPr="004C53C1">
        <w:rPr>
          <w:rFonts w:cs="Times New Roman"/>
        </w:rPr>
        <w:t>Yüksek Lisans / Doktora Tezi, Program Adı</w:t>
      </w:r>
    </w:p>
    <w:p w:rsidR="00E00B7B" w:rsidRPr="004C53C1" w:rsidRDefault="00E00B7B" w:rsidP="00E00B7B">
      <w:pPr>
        <w:pStyle w:val="zetYanbalk"/>
        <w:rPr>
          <w:rFonts w:cs="Times New Roman"/>
        </w:rPr>
      </w:pPr>
      <w:r w:rsidRPr="004C53C1">
        <w:rPr>
          <w:rFonts w:cs="Times New Roman"/>
        </w:rPr>
        <w:t xml:space="preserve">Danışman: </w:t>
      </w:r>
      <w:r w:rsidR="00B571C0">
        <w:rPr>
          <w:rFonts w:cs="Times New Roman"/>
        </w:rPr>
        <w:t>Dr.</w:t>
      </w:r>
      <w:r w:rsidR="00884727">
        <w:rPr>
          <w:rFonts w:cs="Times New Roman"/>
        </w:rPr>
        <w:t xml:space="preserve"> </w:t>
      </w:r>
      <w:r w:rsidR="00B571C0">
        <w:rPr>
          <w:rFonts w:cs="Times New Roman"/>
        </w:rPr>
        <w:t>Öğrt.</w:t>
      </w:r>
      <w:r w:rsidR="00884727">
        <w:rPr>
          <w:rFonts w:cs="Times New Roman"/>
        </w:rPr>
        <w:t xml:space="preserve"> </w:t>
      </w:r>
      <w:r w:rsidR="00B571C0">
        <w:rPr>
          <w:rFonts w:cs="Times New Roman"/>
        </w:rPr>
        <w:t>Üyesi</w:t>
      </w:r>
      <w:r w:rsidRPr="004C53C1">
        <w:rPr>
          <w:rFonts w:cs="Times New Roman"/>
        </w:rPr>
        <w:t>/Doç./Prof. Dr. Xxx YYY</w:t>
      </w:r>
    </w:p>
    <w:p w:rsidR="00E00B7B" w:rsidRPr="004C53C1" w:rsidRDefault="00884727" w:rsidP="00E00B7B">
      <w:pPr>
        <w:pStyle w:val="zetYanbalk"/>
        <w:rPr>
          <w:rFonts w:cs="Times New Roman"/>
        </w:rPr>
      </w:pPr>
      <w:r>
        <w:rPr>
          <w:rFonts w:cs="Times New Roman"/>
        </w:rPr>
        <w:t xml:space="preserve">Ay, </w:t>
      </w:r>
      <w:r w:rsidR="00E00B7B" w:rsidRPr="004C53C1">
        <w:rPr>
          <w:rFonts w:cs="Times New Roman"/>
        </w:rPr>
        <w:t>20XX</w:t>
      </w:r>
    </w:p>
    <w:p w:rsidR="00E00B7B" w:rsidRPr="004C53C1" w:rsidRDefault="00E00B7B" w:rsidP="00E00B7B">
      <w:pPr>
        <w:pStyle w:val="zetYanbalk"/>
        <w:rPr>
          <w:rFonts w:cs="Times New Roman"/>
        </w:rPr>
      </w:pP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İşkenceyi etkili biçimde soruşturma yükümlülüğü açık bir biçimde AİHS metninde yer almayan, Sözleşme’nin birinci, üçüncü ve on üçüncü maddeleri doğrultusunda AİHM’nin yapmış olduğu incelemeler sonucu ortaya çıkmış bir yükümlülüktür. AİHM’ne bu yükümlülüğün ihlal edildiği iddiasıyla yapılmış oldukça fazla sayıda başvuru bulunmakta olup, ne yazık ki Mahkeme’nin bu yükümlülüğün ihlali yönünde vermiş olduğu kararların büyük çoğunluğu Türkiye aleyhinedir.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 xml:space="preserve">Çalışmamızın ilk bölümünde, işkence yasağı kavramına, Türk hukukunda bu yasak kapsamında yapılmış olan düzenlemelere ve özellikle işkence suçu ile işkence yasağına ilişkin düzenlemelere yer verilen ve işkence görmeme hakkını koruma altına alınan sözleşmelere yer verilmiş, bu kapsamda yasağın sağladığı koruma alanı tespit edilmiştir. </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ikinci bölümünde ise AİHS ile oluşturulan koruma mekanizması ve bu koruma mekanizmasının Türk hukukuna etkisi değerlendirilmiş ardından da ayrıntılı biçimde işkence yasağı ile yasaklanmış olan aşağılayıcı ve insanlık dışı muamele ve ceza ile işkence kavramları AİHM kararları ışığında ele alınmış, bu yükümlülük ile birlikte devletlerin yerine getirmeyi taahhüt ettikleri yükümlülükler açıklanmıştır.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esas konusunun değerlendirildiği son bölümümüzde ise, işkence yasağı kapsamında devletlerin yüklenmiş oldukları usuli yükümlülük yani işkenceyi etkili biçimde soruşturma yükümlülüğü ele alınmış, bu yükümlülük kapsamında devletlerin yükümlülükleri tespit edilmiş ve ardından da bu yükümlülükler doğrultusunda AİHM kararları değerlendirilerek uygulamamızdaki aksak noktalar tespit edilerek bu aksaklıklara çözüm önerilerinde bulunulmuştur.</w:t>
      </w:r>
    </w:p>
    <w:p w:rsidR="00E00B7B" w:rsidRPr="004C53C1" w:rsidRDefault="00E00B7B" w:rsidP="00E00B7B">
      <w:pPr>
        <w:spacing w:line="276" w:lineRule="auto"/>
        <w:ind w:firstLine="708"/>
        <w:jc w:val="both"/>
        <w:rPr>
          <w:rFonts w:ascii="Times New Roman" w:hAnsi="Times New Roman" w:cs="Times New Roman"/>
          <w:bCs/>
        </w:rPr>
      </w:pPr>
    </w:p>
    <w:p w:rsidR="00E00B7B" w:rsidRPr="004C53C1" w:rsidRDefault="00E00B7B" w:rsidP="00E00B7B">
      <w:pPr>
        <w:spacing w:line="276" w:lineRule="auto"/>
        <w:jc w:val="center"/>
        <w:rPr>
          <w:rFonts w:ascii="Times New Roman" w:hAnsi="Times New Roman" w:cs="Times New Roman"/>
          <w:b/>
          <w:bCs/>
        </w:rPr>
      </w:pPr>
    </w:p>
    <w:p w:rsidR="00E00B7B" w:rsidRPr="004C53C1" w:rsidRDefault="00E00B7B" w:rsidP="00E00B7B">
      <w:pPr>
        <w:spacing w:line="276" w:lineRule="auto"/>
        <w:jc w:val="both"/>
        <w:rPr>
          <w:rFonts w:ascii="Times New Roman" w:hAnsi="Times New Roman" w:cs="Times New Roman"/>
          <w:bCs/>
        </w:rPr>
        <w:sectPr w:rsidR="00E00B7B" w:rsidRPr="004C53C1" w:rsidSect="00CD1F44">
          <w:type w:val="oddPage"/>
          <w:pgSz w:w="11906" w:h="16838" w:code="9"/>
          <w:pgMar w:top="1418" w:right="1418" w:bottom="851" w:left="2268" w:header="0" w:footer="851" w:gutter="0"/>
          <w:pgNumType w:fmt="lowerRoman"/>
          <w:cols w:space="708"/>
          <w:formProt w:val="0"/>
          <w:docGrid w:linePitch="326" w:charSpace="-6145"/>
        </w:sectPr>
      </w:pPr>
      <w:r w:rsidRPr="004C53C1">
        <w:rPr>
          <w:rFonts w:ascii="Times New Roman" w:hAnsi="Times New Roman" w:cs="Times New Roman"/>
          <w:b/>
          <w:bCs/>
        </w:rPr>
        <w:t xml:space="preserve">Anahtar Kelimeler: </w:t>
      </w:r>
      <w:r w:rsidRPr="004C53C1">
        <w:rPr>
          <w:rFonts w:ascii="Times New Roman" w:hAnsi="Times New Roman" w:cs="Times New Roman"/>
          <w:bCs/>
        </w:rPr>
        <w:t>İşkence, AİHS, işkenceyi etkili soruşturma yükümlülüğü, usuli yükümlük, işkence suçu, işkence yasağı.</w:t>
      </w:r>
    </w:p>
    <w:p w:rsidR="00E00B7B" w:rsidRPr="004C53C1" w:rsidRDefault="00E00B7B" w:rsidP="00E00B7B">
      <w:pPr>
        <w:pStyle w:val="SayfaBal"/>
        <w:spacing w:before="0"/>
        <w:rPr>
          <w:rFonts w:cs="Times New Roman"/>
          <w:b/>
          <w:sz w:val="24"/>
          <w:szCs w:val="24"/>
        </w:rPr>
      </w:pPr>
      <w:bookmarkStart w:id="11" w:name="_Toc453832272"/>
      <w:r w:rsidRPr="004C53C1">
        <w:rPr>
          <w:rFonts w:cs="Times New Roman"/>
          <w:b/>
          <w:caps w:val="0"/>
          <w:sz w:val="24"/>
          <w:szCs w:val="24"/>
        </w:rPr>
        <w:lastRenderedPageBreak/>
        <w:t>ABSTRACT</w:t>
      </w:r>
      <w:bookmarkEnd w:id="11"/>
    </w:p>
    <w:p w:rsidR="00E00B7B" w:rsidRPr="004C53C1" w:rsidRDefault="00E00B7B" w:rsidP="00E00B7B">
      <w:pPr>
        <w:pStyle w:val="zetBal"/>
        <w:spacing w:before="0"/>
        <w:rPr>
          <w:rFonts w:cs="Times New Roman"/>
          <w:b/>
          <w:sz w:val="24"/>
          <w:szCs w:val="24"/>
        </w:rPr>
      </w:pPr>
      <w:bookmarkStart w:id="12" w:name="__RefHeading__3897_1794234282"/>
      <w:bookmarkEnd w:id="12"/>
      <w:r w:rsidRPr="004C53C1">
        <w:rPr>
          <w:rFonts w:cs="Times New Roman"/>
          <w:b/>
          <w:sz w:val="24"/>
          <w:szCs w:val="24"/>
          <w:lang w:val="en-US"/>
        </w:rPr>
        <w:t>Obligation To Investigate The Torture In An Effective Manner Within The Scope Of ECHR Article 3</w:t>
      </w:r>
    </w:p>
    <w:p w:rsidR="00E00B7B" w:rsidRPr="004C53C1" w:rsidRDefault="00E00B7B" w:rsidP="00E00B7B">
      <w:pPr>
        <w:pStyle w:val="zetYanbalk"/>
        <w:rPr>
          <w:rFonts w:cs="Times New Roman"/>
        </w:rPr>
      </w:pPr>
      <w:bookmarkStart w:id="13" w:name="__RefHeading__645_1505107365"/>
      <w:bookmarkEnd w:id="13"/>
      <w:r w:rsidRPr="004C53C1">
        <w:rPr>
          <w:rFonts w:cs="Times New Roman"/>
        </w:rPr>
        <w:t>Surname</w:t>
      </w:r>
      <w:r w:rsidR="00884727">
        <w:rPr>
          <w:rFonts w:cs="Times New Roman"/>
        </w:rPr>
        <w:t>, First name</w:t>
      </w:r>
      <w:r w:rsidRPr="004C53C1">
        <w:rPr>
          <w:rFonts w:cs="Times New Roman"/>
        </w:rPr>
        <w:br/>
        <w:t>Msc/PHD, Name of the Programme</w:t>
      </w:r>
      <w:r w:rsidRPr="004C53C1">
        <w:rPr>
          <w:rFonts w:cs="Times New Roman"/>
        </w:rPr>
        <w:br/>
        <w:t>Advisor: Asst./Assoc./Prof.</w:t>
      </w:r>
      <w:r w:rsidR="00B571C0">
        <w:rPr>
          <w:rFonts w:cs="Times New Roman"/>
        </w:rPr>
        <w:t>(PhD)</w:t>
      </w:r>
      <w:r w:rsidRPr="004C53C1">
        <w:rPr>
          <w:rFonts w:cs="Times New Roman"/>
        </w:rPr>
        <w:t xml:space="preserve"> Xxx YYY</w:t>
      </w:r>
      <w:r w:rsidRPr="004C53C1">
        <w:rPr>
          <w:rFonts w:cs="Times New Roman"/>
        </w:rPr>
        <w:br/>
      </w:r>
      <w:r w:rsidR="00884727">
        <w:rPr>
          <w:rFonts w:cs="Times New Roman"/>
        </w:rPr>
        <w:t xml:space="preserve">Ay, </w:t>
      </w:r>
      <w:r w:rsidRPr="004C53C1">
        <w:rPr>
          <w:rFonts w:cs="Times New Roman"/>
        </w:rPr>
        <w:t>20XX</w:t>
      </w: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bookmarkStart w:id="14" w:name="_Toc450735210"/>
      <w:r w:rsidRPr="004C53C1">
        <w:rPr>
          <w:rFonts w:ascii="Times New Roman" w:hAnsi="Times New Roman" w:cs="Times New Roman"/>
          <w:sz w:val="24"/>
          <w:szCs w:val="24"/>
          <w:lang w:val="en-US"/>
        </w:rPr>
        <w:t>The obligation to investigate torture is not explicitly fall within the contents of European Convention of Human Rights, the duty come into the picture in consequence of European Court of Human rights analyzation in accordance with the article 1, article 3, article 13.</w:t>
      </w: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There are many aplication to the ECHR on the grounds of breach of this obligation, unfortunately a great majority of ECHR decisions - concerning this obligation - are against Turkey.</w:t>
      </w: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 xml:space="preserve">Firstly, in this study, we are going to examine the definition of the torture, regulations in Turkish Law regarding prohibition of torture and especially conventions analyzation regarding crime of torture, prohibition of torture, thus, the right of not to be tortured, and within this framework we ensure and determine the protection area of this prohibition. </w:t>
      </w: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As to the second part of this study, we examine the protection mechanism which consisted by ECHR and the effect of this mechanism under Turkish law, subsequently, we clarify -in the lights of ECHR decisions - in a detailed manner the concepts of: prohibition of torture, inhuman and degrading treatment and punishment, thus, the obligation which governments undertake to perform this duty.</w:t>
      </w:r>
    </w:p>
    <w:p w:rsidR="00E00B7B" w:rsidRPr="004C53C1" w:rsidRDefault="00E00B7B" w:rsidP="00E00B7B">
      <w:pPr>
        <w:pStyle w:val="PlainText"/>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PlainText"/>
        <w:spacing w:line="276" w:lineRule="auto"/>
        <w:ind w:firstLine="708"/>
        <w:jc w:val="both"/>
        <w:rPr>
          <w:rFonts w:ascii="Times New Roman" w:hAnsi="Times New Roman" w:cs="Times New Roman"/>
          <w:sz w:val="24"/>
          <w:szCs w:val="24"/>
        </w:rPr>
      </w:pPr>
      <w:r w:rsidRPr="004C53C1">
        <w:rPr>
          <w:rFonts w:ascii="Times New Roman" w:hAnsi="Times New Roman" w:cs="Times New Roman"/>
          <w:sz w:val="24"/>
          <w:szCs w:val="24"/>
        </w:rPr>
        <w:t>The last but the most fundemental part of our study assess the procedural governmental obligation regarding the  prohibition of torture, and within this context we determine governmental obligation and in pursuit of this obligation, we analyze the inconveniences of  echr decisions and we suggest a solutuion for those inconveniences.</w:t>
      </w:r>
    </w:p>
    <w:p w:rsidR="00E00B7B" w:rsidRPr="004C53C1" w:rsidRDefault="00E00B7B" w:rsidP="00E00B7B">
      <w:pPr>
        <w:spacing w:line="360" w:lineRule="auto"/>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pStyle w:val="zet"/>
        <w:spacing w:before="0"/>
        <w:rPr>
          <w:rFonts w:cs="Times New Roman"/>
          <w:color w:val="auto"/>
          <w:lang w:eastAsia="en-US" w:bidi="ar-SA"/>
        </w:rPr>
      </w:pPr>
      <w:r w:rsidRPr="004C53C1">
        <w:rPr>
          <w:rFonts w:cs="Times New Roman"/>
          <w:b/>
          <w:bCs/>
        </w:rPr>
        <w:t xml:space="preserve">Key Words: </w:t>
      </w:r>
      <w:r w:rsidRPr="004C53C1">
        <w:rPr>
          <w:rFonts w:cs="Times New Roman"/>
          <w:bCs/>
        </w:rPr>
        <w:t>Torture, ECHR, effective investigation on torture, m. 3, prohibition of torture, positive duty.</w:t>
      </w:r>
    </w:p>
    <w:p w:rsidR="00E00B7B" w:rsidRDefault="00E00B7B"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1B12E2">
      <w:pPr>
        <w:pStyle w:val="SayfaBal"/>
        <w:spacing w:before="0"/>
        <w:rPr>
          <w:b/>
        </w:rPr>
      </w:pPr>
      <w:bookmarkStart w:id="15" w:name="_Toc453832273"/>
      <w:r>
        <w:rPr>
          <w:b/>
          <w:caps w:val="0"/>
        </w:rPr>
        <w:t>TEŞEKKÜR</w:t>
      </w:r>
      <w:bookmarkEnd w:id="15"/>
    </w:p>
    <w:p w:rsidR="001B12E2" w:rsidRDefault="006E03E5" w:rsidP="001B12E2">
      <w:pPr>
        <w:pStyle w:val="zet"/>
        <w:spacing w:before="0"/>
        <w:rPr>
          <w:color w:val="auto"/>
        </w:rPr>
      </w:pPr>
      <w:r>
        <w:t>(</w:t>
      </w:r>
      <w:r w:rsidRPr="006E03E5">
        <w:rPr>
          <w:i/>
        </w:rPr>
        <w:t>Teşekkür metninin, tez savunma sınavı başarıyla tamamlandıktan sonra nihai tez teslim aşamasında</w:t>
      </w:r>
      <w:r w:rsidR="003A29DA">
        <w:rPr>
          <w:i/>
        </w:rPr>
        <w:t xml:space="preserve"> eklenmesi </w:t>
      </w:r>
      <w:r w:rsidRPr="006E03E5">
        <w:rPr>
          <w:i/>
        </w:rPr>
        <w:t>gerekmektedir.)</w:t>
      </w:r>
    </w:p>
    <w:p w:rsidR="001B12E2" w:rsidRDefault="001B12E2" w:rsidP="001B12E2">
      <w:pPr>
        <w:pStyle w:val="mza1"/>
        <w:spacing w:before="0"/>
      </w:pPr>
      <w:r>
        <w:t>Ad Soyad</w:t>
      </w:r>
    </w:p>
    <w:p w:rsidR="001B12E2" w:rsidRDefault="001B12E2" w:rsidP="001B12E2">
      <w:pPr>
        <w:pStyle w:val="mza1"/>
        <w:spacing w:before="0"/>
      </w:pPr>
      <w:r>
        <w:t>İzmir, 20XX</w:t>
      </w:r>
      <w:bookmarkStart w:id="16" w:name="__RefHeading__3901_1794234282"/>
      <w:bookmarkEnd w:id="16"/>
    </w:p>
    <w:p w:rsidR="001B12E2" w:rsidRPr="004C53C1" w:rsidRDefault="001B12E2" w:rsidP="00E00B7B">
      <w:pPr>
        <w:pStyle w:val="zet"/>
        <w:spacing w:before="0"/>
        <w:rPr>
          <w:rFonts w:cs="Times New Roman"/>
        </w:rPr>
        <w:sectPr w:rsidR="001B12E2"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17" w:name="_Toc453832274"/>
      <w:bookmarkEnd w:id="14"/>
      <w:r w:rsidRPr="004C53C1">
        <w:rPr>
          <w:rFonts w:cs="Times New Roman"/>
          <w:b/>
          <w:sz w:val="24"/>
          <w:szCs w:val="24"/>
        </w:rPr>
        <w:lastRenderedPageBreak/>
        <w:t>YEMİN METNİ</w:t>
      </w:r>
      <w:bookmarkEnd w:id="17"/>
    </w:p>
    <w:p w:rsidR="00E00B7B" w:rsidRPr="004C53C1" w:rsidRDefault="00E00B7B" w:rsidP="00E00B7B">
      <w:pPr>
        <w:pStyle w:val="zet"/>
        <w:spacing w:before="0"/>
        <w:rPr>
          <w:rFonts w:cs="Times New Roman"/>
          <w:color w:val="auto"/>
        </w:rPr>
      </w:pPr>
      <w:r w:rsidRPr="004C53C1">
        <w:rPr>
          <w:rFonts w:cs="Times New Roman"/>
        </w:rPr>
        <w:t>Yüksek Lisans/Doktora/Sanatta Yeterlik Tezi olarak sunmuş olduğum “TEZ BAŞLIĞI” adlı çalışmanın, araştırma aşamasından tamamlanmasına kadar olan tüm süreçte, tarafımdan bilimsel ahlak, gelenek ve temellere uygun olarak yazıldığını ve yararlandığım eserlerin bibliyografyada gösterilenlerden oluştuğunu, bunlara atıf yapılarak yararlanılmış olduğunu belirtir ve onurumla doğrularım.</w:t>
      </w:r>
    </w:p>
    <w:p w:rsidR="00E00B7B" w:rsidRPr="004C53C1" w:rsidRDefault="00E00B7B" w:rsidP="00E00B7B">
      <w:pPr>
        <w:pStyle w:val="mza1"/>
        <w:spacing w:before="0"/>
        <w:rPr>
          <w:rFonts w:cs="Times New Roman"/>
        </w:rPr>
      </w:pPr>
      <w:r w:rsidRPr="004C53C1">
        <w:rPr>
          <w:rFonts w:cs="Times New Roman"/>
        </w:rPr>
        <w:t>Ad Soyad</w:t>
      </w:r>
    </w:p>
    <w:p w:rsidR="00E00B7B" w:rsidRPr="004C53C1" w:rsidRDefault="00E00B7B" w:rsidP="00E00B7B">
      <w:pPr>
        <w:pStyle w:val="mza1"/>
        <w:spacing w:before="0"/>
        <w:rPr>
          <w:rFonts w:cs="Times New Roman"/>
        </w:rPr>
      </w:pPr>
      <w:r w:rsidRPr="004C53C1">
        <w:rPr>
          <w:rFonts w:cs="Times New Roman"/>
        </w:rPr>
        <w:br/>
      </w:r>
      <w:r w:rsidR="00884727">
        <w:rPr>
          <w:rFonts w:cs="Times New Roman"/>
        </w:rPr>
        <w:t>Tarih</w:t>
      </w:r>
      <w:r w:rsidRPr="004C53C1">
        <w:rPr>
          <w:rFonts w:cs="Times New Roman"/>
        </w:rPr>
        <w:br/>
      </w:r>
      <w:bookmarkStart w:id="18" w:name="_Toc450735212"/>
    </w:p>
    <w:p w:rsidR="00E00B7B" w:rsidRPr="004C53C1" w:rsidRDefault="00E00B7B" w:rsidP="00E00B7B">
      <w:pPr>
        <w:pStyle w:val="GvdeMetni1"/>
        <w:spacing w:before="0"/>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jc w:val="left"/>
        <w:rPr>
          <w:rFonts w:cs="Times New Roman"/>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lastRenderedPageBreak/>
        <w:t>İÇİNDEKİLER</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ÖZ</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iii</w:t>
      </w:r>
    </w:p>
    <w:p w:rsidR="00E00B7B"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ABSTRACT</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iv</w:t>
      </w:r>
    </w:p>
    <w:p w:rsidR="001B12E2" w:rsidRPr="004C53C1" w:rsidRDefault="001B12E2" w:rsidP="00E00B7B">
      <w:pPr>
        <w:spacing w:line="360" w:lineRule="auto"/>
        <w:jc w:val="both"/>
        <w:rPr>
          <w:rFonts w:ascii="Times New Roman" w:hAnsi="Times New Roman" w:cs="Times New Roman"/>
          <w:b/>
          <w:bCs/>
        </w:rPr>
      </w:pPr>
      <w:r>
        <w:rPr>
          <w:rFonts w:ascii="Times New Roman" w:hAnsi="Times New Roman" w:cs="Times New Roman"/>
          <w:b/>
          <w:bCs/>
        </w:rPr>
        <w:t>TEŞEKKÜR METNİ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v</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YEMİN METNİ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İÇİNDEKİLER</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vi</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TABLO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 xml:space="preserve">          </w:t>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ix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ŞEKİL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KISAL</w:t>
      </w:r>
      <w:r w:rsidR="001B12E2">
        <w:rPr>
          <w:rFonts w:ascii="Times New Roman" w:hAnsi="Times New Roman" w:cs="Times New Roman"/>
          <w:b/>
          <w:bCs/>
        </w:rPr>
        <w:t>TMA LİSTESİ</w:t>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t xml:space="preserve">           </w:t>
      </w:r>
      <w:r w:rsidR="001B12E2">
        <w:rPr>
          <w:rFonts w:ascii="Times New Roman" w:hAnsi="Times New Roman" w:cs="Times New Roman"/>
          <w:b/>
          <w:bCs/>
        </w:rPr>
        <w:tab/>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GİRİŞ</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1</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BİRİNCİ BÖLÜM</w:t>
      </w: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widowControl/>
        <w:suppressAutoHyphens w:val="0"/>
        <w:overflowPunct/>
        <w:spacing w:line="360" w:lineRule="auto"/>
        <w:jc w:val="both"/>
        <w:rPr>
          <w:rFonts w:ascii="Times New Roman" w:hAnsi="Times New Roman" w:cs="Times New Roman"/>
          <w:bCs/>
        </w:rPr>
      </w:pPr>
      <w:r w:rsidRPr="004C53C1">
        <w:rPr>
          <w:rFonts w:ascii="Times New Roman" w:hAnsi="Times New Roman" w:cs="Times New Roman"/>
          <w:bCs/>
        </w:rPr>
        <w:t xml:space="preserve">§1. İŞKENCE </w:t>
      </w:r>
      <w:r>
        <w:rPr>
          <w:rFonts w:ascii="Times New Roman" w:hAnsi="Times New Roman" w:cs="Times New Roman"/>
          <w:bCs/>
        </w:rPr>
        <w:t>YASAĞININ TANIMI VE UNSURLARI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C53C1">
        <w:rPr>
          <w:rFonts w:ascii="Times New Roman" w:hAnsi="Times New Roman" w:cs="Times New Roman"/>
          <w:bCs/>
        </w:rPr>
        <w:t>3</w:t>
      </w:r>
    </w:p>
    <w:p w:rsidR="00E00B7B" w:rsidRPr="004C53C1" w:rsidRDefault="00E00B7B" w:rsidP="00E00B7B">
      <w:pPr>
        <w:pStyle w:val="ListParagraph"/>
        <w:widowControl/>
        <w:numPr>
          <w:ilvl w:val="0"/>
          <w:numId w:val="14"/>
        </w:numPr>
        <w:suppressAutoHyphens w:val="0"/>
        <w:overflowPunct/>
        <w:spacing w:line="360" w:lineRule="auto"/>
        <w:jc w:val="both"/>
        <w:rPr>
          <w:rFonts w:ascii="Times New Roman" w:hAnsi="Times New Roman" w:cs="Times New Roman"/>
          <w:bCs/>
          <w:szCs w:val="24"/>
        </w:rPr>
      </w:pPr>
      <w:r w:rsidRPr="004C53C1">
        <w:rPr>
          <w:rFonts w:ascii="Times New Roman" w:hAnsi="Times New Roman" w:cs="Times New Roman"/>
          <w:bCs/>
          <w:szCs w:val="24"/>
        </w:rPr>
        <w:t>ULUSLARARASI</w:t>
      </w:r>
      <w:r>
        <w:rPr>
          <w:rFonts w:ascii="Times New Roman" w:hAnsi="Times New Roman" w:cs="Times New Roman"/>
          <w:bCs/>
          <w:szCs w:val="24"/>
        </w:rPr>
        <w:t xml:space="preserve">   </w:t>
      </w:r>
      <w:r w:rsidRPr="004C53C1">
        <w:rPr>
          <w:rFonts w:ascii="Times New Roman" w:hAnsi="Times New Roman" w:cs="Times New Roman"/>
          <w:bCs/>
          <w:szCs w:val="24"/>
        </w:rPr>
        <w:t xml:space="preserve"> BELGELERDE</w:t>
      </w:r>
      <w:r>
        <w:rPr>
          <w:rFonts w:ascii="Times New Roman" w:hAnsi="Times New Roman" w:cs="Times New Roman"/>
          <w:bCs/>
          <w:szCs w:val="24"/>
        </w:rPr>
        <w:t xml:space="preserve">   </w:t>
      </w:r>
      <w:r w:rsidRPr="004C53C1">
        <w:rPr>
          <w:rFonts w:ascii="Times New Roman" w:hAnsi="Times New Roman" w:cs="Times New Roman"/>
          <w:bCs/>
          <w:szCs w:val="24"/>
        </w:rPr>
        <w:t xml:space="preserve"> İŞKENCE </w:t>
      </w:r>
      <w:r>
        <w:rPr>
          <w:rFonts w:ascii="Times New Roman" w:hAnsi="Times New Roman" w:cs="Times New Roman"/>
          <w:bCs/>
          <w:szCs w:val="24"/>
        </w:rPr>
        <w:t xml:space="preserve">  </w:t>
      </w:r>
      <w:r w:rsidRPr="004C53C1">
        <w:rPr>
          <w:rFonts w:ascii="Times New Roman" w:hAnsi="Times New Roman" w:cs="Times New Roman"/>
          <w:bCs/>
          <w:szCs w:val="24"/>
        </w:rPr>
        <w:t xml:space="preserve">YASAĞI VE UNSURLARI </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Pr="004C53C1">
        <w:rPr>
          <w:rFonts w:ascii="Times New Roman" w:hAnsi="Times New Roman" w:cs="Times New Roman"/>
          <w:bCs/>
          <w:szCs w:val="24"/>
        </w:rPr>
        <w:t>3</w:t>
      </w:r>
    </w:p>
    <w:p w:rsidR="00E00B7B" w:rsidRPr="004C53C1" w:rsidRDefault="00E00B7B" w:rsidP="00E00B7B">
      <w:pPr>
        <w:pStyle w:val="ListParagraph"/>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hAnsi="Times New Roman" w:cs="Times New Roman"/>
          <w:bCs/>
          <w:szCs w:val="24"/>
        </w:rPr>
        <w:t>İŞKENCE YASAĞI</w:t>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t>3</w:t>
      </w:r>
    </w:p>
    <w:p w:rsidR="00E00B7B" w:rsidRPr="004C53C1" w:rsidRDefault="00E00B7B" w:rsidP="00E00B7B">
      <w:pPr>
        <w:pStyle w:val="ListParagraph"/>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eastAsia="Arial Unicode MS" w:hAnsi="Times New Roman" w:cs="Times New Roman"/>
          <w:szCs w:val="24"/>
        </w:rPr>
        <w:t>UNSURLARI</w:t>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sidRPr="004C53C1">
        <w:rPr>
          <w:rFonts w:ascii="Times New Roman" w:eastAsia="Arial Unicode MS" w:hAnsi="Times New Roman" w:cs="Times New Roman"/>
          <w:szCs w:val="24"/>
        </w:rPr>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Genel Olarak</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Şiddetli Fiziksel veya Ruhsal Yönden Acı Veren Bir Fiil</w:t>
      </w:r>
      <w:r w:rsidRPr="004C53C1">
        <w:rPr>
          <w:rFonts w:ascii="Times New Roman" w:eastAsia="Arial Unicode MS" w:hAnsi="Times New Roman" w:cs="Times New Roman"/>
        </w:rPr>
        <w:tab/>
      </w:r>
      <w:r w:rsidRPr="004C53C1">
        <w:rPr>
          <w:rFonts w:ascii="Times New Roman" w:eastAsia="Arial Unicode MS" w:hAnsi="Times New Roman" w:cs="Times New Roman"/>
        </w:rPr>
        <w:tab/>
        <w:t>9</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Eylemin Cezalandırmak, Bilgi veya İtiraf Elde Etmek ya da Gözdağı Vermek, Ayrımcılık Amaçlarına Yönelik Olarak Kasten Gerçekleştirilmesi</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12</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Kamu Görevlisi Tarafından veya Onun Bilgisi ya da Onayı Dahilinde Gerçekleştirilmiş Olması</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13</w:t>
      </w:r>
    </w:p>
    <w:p w:rsidR="00E00B7B" w:rsidRPr="004C53C1" w:rsidRDefault="00E00B7B" w:rsidP="00E00B7B">
      <w:pPr>
        <w:pStyle w:val="ListParagraph"/>
        <w:widowControl/>
        <w:numPr>
          <w:ilvl w:val="0"/>
          <w:numId w:val="14"/>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TCK BAKIMINDAN İŞKENCE SUÇUNUN TANIMI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16</w:t>
      </w:r>
    </w:p>
    <w:p w:rsidR="00E00B7B" w:rsidRPr="004C53C1" w:rsidRDefault="00E00B7B" w:rsidP="00E00B7B">
      <w:pPr>
        <w:widowControl/>
        <w:numPr>
          <w:ilvl w:val="0"/>
          <w:numId w:val="9"/>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TÜRK CEZA KANUNU M.</w:t>
      </w:r>
      <w:r>
        <w:rPr>
          <w:rFonts w:ascii="Times New Roman" w:hAnsi="Times New Roman" w:cs="Times New Roman"/>
        </w:rPr>
        <w:t xml:space="preserve"> </w:t>
      </w:r>
      <w:r w:rsidRPr="004C53C1">
        <w:rPr>
          <w:rFonts w:ascii="Times New Roman" w:hAnsi="Times New Roman" w:cs="Times New Roman"/>
        </w:rPr>
        <w:t>94 İŞKENCE SUÇU HAKKINDA GENEL AÇIKLAMA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16</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Korunan Hukuksal Yarar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17</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Maddi Unsur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21</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hAnsi="Times New Roman" w:cs="Times New Roman"/>
        </w:rPr>
        <w:t>Kişi üzerinde</w:t>
      </w:r>
      <w:r w:rsidRPr="004C53C1">
        <w:rPr>
          <w:rFonts w:ascii="Times New Roman" w:eastAsia="Arial Unicode MS" w:hAnsi="Times New Roman" w:cs="Times New Roman"/>
        </w:rPr>
        <w:t xml:space="preserve"> bedensel veya ruhsal acı meydana getirme</w:t>
      </w:r>
      <w:r w:rsidRPr="004C53C1">
        <w:rPr>
          <w:rFonts w:ascii="Times New Roman" w:eastAsia="Arial Unicode MS" w:hAnsi="Times New Roman" w:cs="Times New Roman"/>
        </w:rPr>
        <w:tab/>
        <w:t>25</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lastRenderedPageBreak/>
        <w:t>Algılama veya irade yeteneğinin etkilenmesine yol açma</w:t>
      </w:r>
      <w:r w:rsidRPr="004C53C1">
        <w:rPr>
          <w:rFonts w:ascii="Times New Roman" w:eastAsia="Arial Unicode MS" w:hAnsi="Times New Roman" w:cs="Times New Roman"/>
        </w:rPr>
        <w:tab/>
        <w:t>26</w:t>
      </w:r>
    </w:p>
    <w:p w:rsidR="00E00B7B" w:rsidRPr="004C53C1" w:rsidRDefault="00E00B7B" w:rsidP="00E00B7B">
      <w:pPr>
        <w:autoSpaceDE w:val="0"/>
        <w:autoSpaceDN w:val="0"/>
        <w:adjustRightInd w:val="0"/>
        <w:spacing w:line="360" w:lineRule="auto"/>
        <w:ind w:left="1440"/>
        <w:jc w:val="both"/>
        <w:rPr>
          <w:rFonts w:ascii="Times New Roman" w:eastAsia="Arial Unicode MS" w:hAnsi="Times New Roman" w:cs="Times New Roman"/>
        </w:rPr>
      </w:pPr>
    </w:p>
    <w:p w:rsidR="00E00B7B" w:rsidRPr="004C53C1" w:rsidRDefault="00E00B7B" w:rsidP="00E00B7B">
      <w:pPr>
        <w:pStyle w:val="ListParagraph"/>
        <w:widowControl/>
        <w:numPr>
          <w:ilvl w:val="0"/>
          <w:numId w:val="1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İŞKENCENİN TARİHİ GELİŞİMİ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GENEL OLARAK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BATI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Eski Yunan ve Roma İmparatorluğunda</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Ortaçağ Avrupa Hukukunda ve Müşterek Hukuk Döneminde</w:t>
      </w:r>
      <w:r w:rsidRPr="004C53C1">
        <w:rPr>
          <w:rFonts w:ascii="Times New Roman" w:hAnsi="Times New Roman" w:cs="Times New Roman"/>
        </w:rPr>
        <w:tab/>
        <w:t>54</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Aydınlanma Döneminde</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56</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TÜRK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sidRPr="004C53C1">
        <w:rPr>
          <w:rFonts w:ascii="Times New Roman" w:hAnsi="Times New Roman" w:cs="Times New Roman"/>
          <w:i/>
        </w:rPr>
        <w:tab/>
      </w:r>
      <w:r w:rsidRPr="004C53C1">
        <w:rPr>
          <w:rFonts w:ascii="Times New Roman" w:hAnsi="Times New Roman" w:cs="Times New Roman"/>
          <w:i/>
        </w:rPr>
        <w:tab/>
      </w:r>
      <w:r w:rsidRPr="004C53C1">
        <w:rPr>
          <w:rFonts w:ascii="Times New Roman" w:hAnsi="Times New Roman" w:cs="Times New Roman"/>
          <w:i/>
        </w:rPr>
        <w:tab/>
      </w:r>
    </w:p>
    <w:p w:rsidR="00E00B7B" w:rsidRPr="00E00B7B" w:rsidRDefault="00E00B7B" w:rsidP="00E00B7B">
      <w:pPr>
        <w:widowControl/>
        <w:suppressAutoHyphens w:val="0"/>
        <w:overflowPunct/>
        <w:autoSpaceDE w:val="0"/>
        <w:autoSpaceDN w:val="0"/>
        <w:adjustRightInd w:val="0"/>
        <w:spacing w:line="360" w:lineRule="auto"/>
        <w:ind w:left="2160"/>
        <w:jc w:val="center"/>
        <w:rPr>
          <w:rFonts w:ascii="Times New Roman" w:hAnsi="Times New Roman" w:cs="Times New Roman"/>
          <w:b/>
        </w:rPr>
      </w:pPr>
      <w:r w:rsidRPr="00E00B7B">
        <w:rPr>
          <w:rFonts w:ascii="Times New Roman" w:hAnsi="Times New Roman" w:cs="Times New Roman"/>
          <w:b/>
        </w:rPr>
        <w:t>İKİNCİ BÖLÜM</w:t>
      </w:r>
    </w:p>
    <w:p w:rsidR="00E00B7B" w:rsidRPr="00E00B7B" w:rsidRDefault="00E00B7B" w:rsidP="00E00B7B">
      <w:pPr>
        <w:shd w:val="clear" w:color="auto" w:fill="FFFFFF"/>
        <w:spacing w:before="100" w:beforeAutospacing="1" w:after="100" w:afterAutospacing="1" w:line="360" w:lineRule="auto"/>
        <w:jc w:val="center"/>
        <w:rPr>
          <w:rFonts w:ascii="Times New Roman" w:hAnsi="Times New Roman" w:cs="Times New Roman"/>
          <w:b/>
        </w:rPr>
      </w:pPr>
      <w:r w:rsidRPr="00E00B7B">
        <w:rPr>
          <w:rFonts w:ascii="Times New Roman" w:hAnsi="Times New Roman" w:cs="Times New Roman"/>
          <w:b/>
        </w:rPr>
        <w:t>AVRUPA İNSAN HAKLARI SÖZLEŞMESİ M.3 KAPSAMINDA İŞKENCE YASAĞI VE DEVLETLERİN YÜKÜMLÜLÜKLERİ</w:t>
      </w:r>
    </w:p>
    <w:p w:rsidR="00E00B7B" w:rsidRPr="004C53C1" w:rsidRDefault="00E00B7B" w:rsidP="00E00B7B">
      <w:pPr>
        <w:widowControl/>
        <w:suppressAutoHyphens w:val="0"/>
        <w:overflowPunct/>
        <w:spacing w:after="200" w:line="360" w:lineRule="auto"/>
        <w:jc w:val="both"/>
        <w:rPr>
          <w:rFonts w:ascii="Times New Roman" w:hAnsi="Times New Roman" w:cs="Times New Roman"/>
        </w:rPr>
      </w:pPr>
      <w:r>
        <w:rPr>
          <w:rFonts w:ascii="Times New Roman" w:hAnsi="Times New Roman" w:cs="Times New Roman"/>
        </w:rPr>
        <w:t xml:space="preserve">§2. </w:t>
      </w:r>
      <w:r w:rsidRPr="004C53C1">
        <w:rPr>
          <w:rFonts w:ascii="Times New Roman" w:hAnsi="Times New Roman" w:cs="Times New Roman"/>
        </w:rPr>
        <w:t>AVRUPA İNSAN HAKLARI SÖZLEŞMESİYLE OLUŞTURULAN KORUMA SİSTEMİ, ETKİSİ VE TÜRK HUKUKUNDAKİ YERİ</w:t>
      </w:r>
      <w:r w:rsidRPr="004C53C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79</w:t>
      </w:r>
    </w:p>
    <w:p w:rsidR="00E00B7B" w:rsidRPr="004C53C1" w:rsidRDefault="00E00B7B" w:rsidP="00E00B7B">
      <w:pPr>
        <w:pStyle w:val="ListParagraph"/>
        <w:widowControl/>
        <w:numPr>
          <w:ilvl w:val="0"/>
          <w:numId w:val="6"/>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KORUMA SİSTEMİ</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79</w:t>
      </w:r>
    </w:p>
    <w:p w:rsidR="00E00B7B" w:rsidRPr="004C53C1" w:rsidRDefault="00E00B7B" w:rsidP="00E00B7B">
      <w:pPr>
        <w:pStyle w:val="ListParagraph"/>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AVRUPA İNSAN HAKLARI MAHKEMESI’NIN OLUŞUMU </w:t>
      </w:r>
      <w:r>
        <w:rPr>
          <w:rFonts w:ascii="Times New Roman" w:hAnsi="Times New Roman" w:cs="Times New Roman"/>
          <w:szCs w:val="24"/>
        </w:rPr>
        <w:tab/>
      </w:r>
      <w:r w:rsidRPr="004C53C1">
        <w:rPr>
          <w:rFonts w:ascii="Times New Roman" w:hAnsi="Times New Roman" w:cs="Times New Roman"/>
          <w:szCs w:val="24"/>
        </w:rPr>
        <w:t>79</w:t>
      </w:r>
    </w:p>
    <w:p w:rsidR="00E00B7B" w:rsidRPr="004C53C1" w:rsidRDefault="00E00B7B" w:rsidP="00E00B7B">
      <w:pPr>
        <w:pStyle w:val="ListParagraph"/>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Genel Kurul</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Paragraph"/>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Tek Yargıç </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Paragraph"/>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Komite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Paragraph"/>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Paragraph"/>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Büyük 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82</w:t>
      </w:r>
    </w:p>
    <w:p w:rsidR="00E00B7B" w:rsidRPr="004C53C1" w:rsidRDefault="00E00B7B" w:rsidP="00E00B7B">
      <w:pPr>
        <w:pStyle w:val="ListParagraph"/>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w:t>
      </w:r>
      <w:r>
        <w:rPr>
          <w:rFonts w:ascii="Times New Roman" w:hAnsi="Times New Roman" w:cs="Times New Roman"/>
          <w:szCs w:val="24"/>
        </w:rPr>
        <w:t>PA İNSAN HAKLARI MAHKEMESİ NEZDİ</w:t>
      </w:r>
      <w:r w:rsidRPr="004C53C1">
        <w:rPr>
          <w:rFonts w:ascii="Times New Roman" w:hAnsi="Times New Roman" w:cs="Times New Roman"/>
          <w:szCs w:val="24"/>
        </w:rPr>
        <w:t>NDE YAPILACAK YARGILAMA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ab/>
        <w:t>83</w:t>
      </w:r>
    </w:p>
    <w:p w:rsidR="00E00B7B" w:rsidRPr="004C53C1" w:rsidRDefault="00E00B7B" w:rsidP="00E00B7B">
      <w:pPr>
        <w:pStyle w:val="ListParagraph"/>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Avrupa İnsan Hakları Mahkemesi’ne Başvuru Hakkı</w:t>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Paragraph"/>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Devletlerin Başvuru Hakkı</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Paragraph"/>
        <w:widowControl/>
        <w:numPr>
          <w:ilvl w:val="0"/>
          <w:numId w:val="13"/>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Bireylerin Başvuru Hakkı</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85</w:t>
      </w:r>
    </w:p>
    <w:p w:rsidR="00E00B7B" w:rsidRPr="004C53C1" w:rsidRDefault="00E00B7B" w:rsidP="00E00B7B">
      <w:pPr>
        <w:pStyle w:val="mza1"/>
        <w:spacing w:before="0" w:line="240" w:lineRule="auto"/>
        <w:jc w:val="left"/>
        <w:rPr>
          <w:rFonts w:cs="Times New Roman"/>
        </w:rPr>
      </w:pPr>
      <w:r w:rsidRPr="004C53C1">
        <w:rPr>
          <w:rFonts w:cs="Times New Roman"/>
        </w:rPr>
        <w:t>SONUÇ</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90</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KAYNAKÇA</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95</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EKLER</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102</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sectPr w:rsidR="00E00B7B" w:rsidRPr="004C53C1" w:rsidSect="004C53C1">
          <w:type w:val="oddPage"/>
          <w:pgSz w:w="11906" w:h="16838" w:code="9"/>
          <w:pgMar w:top="1418" w:right="1418" w:bottom="851" w:left="2268" w:header="0" w:footer="850" w:gutter="0"/>
          <w:pgNumType w:fmt="lowerRoman"/>
          <w:cols w:space="708"/>
          <w:formProt w:val="0"/>
          <w:docGrid w:linePitch="326" w:charSpace="-6145"/>
        </w:sectPr>
      </w:pPr>
      <w:r w:rsidRPr="004C53C1">
        <w:rPr>
          <w:rFonts w:cs="Times New Roman"/>
        </w:rPr>
        <w:t>ÖZGEÇMİŞ</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104</w:t>
      </w:r>
    </w:p>
    <w:p w:rsidR="00E00B7B" w:rsidRPr="004C53C1" w:rsidRDefault="00E00B7B" w:rsidP="00E00B7B">
      <w:pPr>
        <w:pStyle w:val="SayfaBal"/>
        <w:spacing w:before="0"/>
        <w:rPr>
          <w:rFonts w:cs="Times New Roman"/>
          <w:b/>
          <w:sz w:val="24"/>
          <w:szCs w:val="24"/>
        </w:rPr>
      </w:pPr>
      <w:bookmarkStart w:id="19" w:name="_Toc453832277"/>
      <w:bookmarkEnd w:id="18"/>
      <w:r w:rsidRPr="004C53C1">
        <w:rPr>
          <w:rFonts w:cs="Times New Roman"/>
          <w:b/>
          <w:sz w:val="24"/>
          <w:szCs w:val="24"/>
        </w:rPr>
        <w:lastRenderedPageBreak/>
        <w:t>TABLO LİSTESİ</w:t>
      </w:r>
    </w:p>
    <w:p w:rsidR="00E00B7B" w:rsidRPr="004C53C1" w:rsidRDefault="00E00B7B" w:rsidP="00E00B7B">
      <w:pPr>
        <w:pStyle w:val="SayfaBal"/>
        <w:spacing w:before="0"/>
        <w:jc w:val="left"/>
        <w:rPr>
          <w:rFonts w:cs="Times New Roman"/>
          <w:b/>
          <w:sz w:val="24"/>
          <w:szCs w:val="24"/>
        </w:rPr>
      </w:pPr>
      <w:r w:rsidRPr="004C53C1">
        <w:rPr>
          <w:rFonts w:cs="Times New Roman"/>
          <w:b/>
          <w:sz w:val="24"/>
          <w:szCs w:val="24"/>
        </w:rPr>
        <w:t>TABLO 1</w:t>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t>12</w:t>
      </w: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rPr>
          <w:rFonts w:cs="Times New Roman"/>
          <w:b/>
          <w:sz w:val="24"/>
          <w:szCs w:val="24"/>
        </w:rPr>
      </w:pPr>
      <w:r w:rsidRPr="004C53C1">
        <w:rPr>
          <w:rFonts w:cs="Times New Roman"/>
          <w:b/>
          <w:sz w:val="24"/>
          <w:szCs w:val="24"/>
        </w:rPr>
        <w:lastRenderedPageBreak/>
        <w:t>şEKİL LİSTESİ</w:t>
      </w:r>
      <w:bookmarkEnd w:id="19"/>
    </w:p>
    <w:p w:rsidR="00E00B7B" w:rsidRPr="004C53C1" w:rsidRDefault="00E00B7B" w:rsidP="00E00B7B">
      <w:pPr>
        <w:spacing w:line="360" w:lineRule="auto"/>
        <w:rPr>
          <w:rFonts w:ascii="Times New Roman" w:hAnsi="Times New Roman" w:cs="Times New Roman"/>
        </w:rPr>
      </w:pPr>
      <w:bookmarkStart w:id="20" w:name="_Toc450125660"/>
      <w:bookmarkStart w:id="21" w:name="__RefHeading__3907_1794234282"/>
      <w:bookmarkEnd w:id="20"/>
      <w:bookmarkEnd w:id="21"/>
    </w:p>
    <w:p w:rsidR="00E00B7B" w:rsidRPr="004C53C1" w:rsidRDefault="00E00B7B" w:rsidP="00E00B7B">
      <w:pPr>
        <w:pStyle w:val="GvdeMetni1"/>
        <w:spacing w:before="0"/>
        <w:rPr>
          <w:b/>
        </w:rPr>
        <w:sectPr w:rsidR="00E00B7B" w:rsidRPr="004C53C1" w:rsidSect="00CD1F44">
          <w:footerReference w:type="default" r:id="rId16"/>
          <w:type w:val="oddPage"/>
          <w:pgSz w:w="11906" w:h="16838" w:code="9"/>
          <w:pgMar w:top="1418" w:right="1418" w:bottom="851" w:left="2268" w:header="0" w:footer="851" w:gutter="0"/>
          <w:pgNumType w:fmt="lowerRoman"/>
          <w:cols w:space="708"/>
          <w:formProt w:val="0"/>
          <w:docGrid w:linePitch="326" w:charSpace="-6145"/>
        </w:sectPr>
      </w:pPr>
      <w:r w:rsidRPr="004C53C1">
        <w:rPr>
          <w:b/>
        </w:rPr>
        <w:t>ŞEKİL 1</w:t>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t>86</w:t>
      </w:r>
    </w:p>
    <w:p w:rsidR="00E00B7B" w:rsidRPr="004C53C1" w:rsidRDefault="00E00B7B" w:rsidP="00E00B7B">
      <w:pPr>
        <w:spacing w:line="360" w:lineRule="auto"/>
        <w:jc w:val="center"/>
        <w:rPr>
          <w:rFonts w:ascii="Times New Roman" w:hAnsi="Times New Roman" w:cs="Times New Roman"/>
          <w:b/>
        </w:rPr>
      </w:pPr>
      <w:r w:rsidRPr="004C53C1">
        <w:rPr>
          <w:rFonts w:ascii="Times New Roman" w:hAnsi="Times New Roman" w:cs="Times New Roman"/>
          <w:b/>
        </w:rPr>
        <w:lastRenderedPageBreak/>
        <w:t>KISALTMA LİSTESİ</w:t>
      </w:r>
    </w:p>
    <w:p w:rsidR="00E00B7B" w:rsidRPr="004C53C1" w:rsidRDefault="00E00B7B" w:rsidP="00E00B7B">
      <w:pPr>
        <w:spacing w:line="360" w:lineRule="auto"/>
        <w:jc w:val="center"/>
        <w:rPr>
          <w:rFonts w:ascii="Times New Roman"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AİHM</w:t>
      </w:r>
      <w:r w:rsidRPr="004C53C1">
        <w:rPr>
          <w:rFonts w:ascii="Times New Roman" w:hAnsi="Times New Roman" w:cs="Times New Roman"/>
        </w:rPr>
        <w:tab/>
      </w:r>
      <w:r w:rsidRPr="004C53C1">
        <w:rPr>
          <w:rFonts w:ascii="Times New Roman" w:hAnsi="Times New Roman" w:cs="Times New Roman"/>
        </w:rPr>
        <w:tab/>
        <w:t>:Avrupa İnsan Hakları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Ame.İHS</w:t>
      </w:r>
      <w:r w:rsidRPr="004C53C1">
        <w:rPr>
          <w:rFonts w:ascii="Times New Roman" w:hAnsi="Times New Roman" w:cs="Times New Roman"/>
        </w:rPr>
        <w:tab/>
        <w:t>:</w:t>
      </w:r>
      <w:r w:rsidRPr="004C53C1">
        <w:rPr>
          <w:rFonts w:ascii="Times New Roman" w:hAnsi="Times New Roman" w:cs="Times New Roman"/>
          <w:color w:val="000000"/>
        </w:rPr>
        <w:t xml:space="preserve"> İnsan Hakları Amerikan Sözleşmesi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w:t>
      </w:r>
      <w:r w:rsidRPr="004C53C1">
        <w:rPr>
          <w:rFonts w:ascii="Times New Roman" w:hAnsi="Times New Roman" w:cs="Times New Roman"/>
        </w:rPr>
        <w:tab/>
      </w:r>
      <w:r w:rsidRPr="004C53C1">
        <w:rPr>
          <w:rFonts w:ascii="Times New Roman" w:hAnsi="Times New Roman" w:cs="Times New Roman"/>
        </w:rPr>
        <w:tab/>
        <w:t>:Anayasa</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AYM</w:t>
      </w:r>
      <w:r w:rsidRPr="004C53C1">
        <w:rPr>
          <w:rFonts w:ascii="Times New Roman" w:hAnsi="Times New Roman" w:cs="Times New Roman"/>
        </w:rPr>
        <w:tab/>
      </w:r>
      <w:r w:rsidRPr="004C53C1">
        <w:rPr>
          <w:rFonts w:ascii="Times New Roman" w:hAnsi="Times New Roman" w:cs="Times New Roman"/>
        </w:rPr>
        <w:tab/>
        <w:t>:Anayasa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Bkz.</w:t>
      </w:r>
      <w:r w:rsidRPr="004C53C1">
        <w:rPr>
          <w:rFonts w:ascii="Times New Roman" w:hAnsi="Times New Roman" w:cs="Times New Roman"/>
        </w:rPr>
        <w:tab/>
      </w:r>
      <w:r w:rsidRPr="004C53C1">
        <w:rPr>
          <w:rFonts w:ascii="Times New Roman" w:hAnsi="Times New Roman" w:cs="Times New Roman"/>
        </w:rPr>
        <w:tab/>
        <w:t>:Bakınız</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BM</w:t>
      </w:r>
      <w:r w:rsidRPr="004C53C1">
        <w:rPr>
          <w:rFonts w:ascii="Times New Roman" w:hAnsi="Times New Roman" w:cs="Times New Roman"/>
        </w:rPr>
        <w:tab/>
      </w:r>
      <w:r w:rsidRPr="004C53C1">
        <w:rPr>
          <w:rFonts w:ascii="Times New Roman" w:hAnsi="Times New Roman" w:cs="Times New Roman"/>
        </w:rPr>
        <w:tab/>
        <w:t>:Birleşmiş Milletler</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B.N.</w:t>
      </w:r>
      <w:r w:rsidRPr="004C53C1">
        <w:rPr>
          <w:rFonts w:ascii="Times New Roman" w:hAnsi="Times New Roman" w:cs="Times New Roman"/>
        </w:rPr>
        <w:tab/>
      </w:r>
      <w:r w:rsidRPr="004C53C1">
        <w:rPr>
          <w:rFonts w:ascii="Times New Roman" w:hAnsi="Times New Roman" w:cs="Times New Roman"/>
        </w:rPr>
        <w:tab/>
        <w:t>:Başvuru Numarası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w:t>
      </w:r>
      <w:r w:rsidRPr="004C53C1">
        <w:rPr>
          <w:rFonts w:ascii="Times New Roman" w:hAnsi="Times New Roman" w:cs="Times New Roman"/>
        </w:rPr>
        <w:tab/>
      </w:r>
      <w:r w:rsidRPr="004C53C1">
        <w:rPr>
          <w:rFonts w:ascii="Times New Roman" w:hAnsi="Times New Roman" w:cs="Times New Roman"/>
        </w:rPr>
        <w:tab/>
        <w:t>:Cilt</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CAT</w:t>
      </w:r>
      <w:r w:rsidRPr="004C53C1">
        <w:rPr>
          <w:rFonts w:ascii="Times New Roman" w:hAnsi="Times New Roman" w:cs="Times New Roman"/>
        </w:rPr>
        <w:tab/>
      </w:r>
      <w:r w:rsidRPr="004C53C1">
        <w:rPr>
          <w:rFonts w:ascii="Times New Roman" w:hAnsi="Times New Roman" w:cs="Times New Roman"/>
        </w:rPr>
        <w:tab/>
        <w:t>:Committee Against Torture</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CD</w:t>
      </w:r>
      <w:r w:rsidRPr="004C53C1">
        <w:rPr>
          <w:rFonts w:ascii="Times New Roman" w:hAnsi="Times New Roman" w:cs="Times New Roman"/>
        </w:rPr>
        <w:tab/>
      </w:r>
      <w:r w:rsidRPr="004C53C1">
        <w:rPr>
          <w:rFonts w:ascii="Times New Roman" w:hAnsi="Times New Roman" w:cs="Times New Roman"/>
        </w:rPr>
        <w:tab/>
        <w:t>:Ceza Dairesi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CGK</w:t>
      </w:r>
      <w:r w:rsidRPr="004C53C1">
        <w:rPr>
          <w:rFonts w:ascii="Times New Roman" w:hAnsi="Times New Roman" w:cs="Times New Roman"/>
        </w:rPr>
        <w:tab/>
      </w:r>
      <w:r w:rsidRPr="004C53C1">
        <w:rPr>
          <w:rFonts w:ascii="Times New Roman" w:hAnsi="Times New Roman" w:cs="Times New Roman"/>
        </w:rPr>
        <w:tab/>
        <w:t>:Ceza Genel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CMK</w:t>
      </w:r>
      <w:r w:rsidRPr="004C53C1">
        <w:rPr>
          <w:rFonts w:ascii="Times New Roman" w:hAnsi="Times New Roman" w:cs="Times New Roman"/>
        </w:rPr>
        <w:tab/>
      </w:r>
      <w:r w:rsidRPr="004C53C1">
        <w:rPr>
          <w:rFonts w:ascii="Times New Roman" w:hAnsi="Times New Roman" w:cs="Times New Roman"/>
        </w:rPr>
        <w:tab/>
        <w:t>:Ceza Muhakemesi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CMUK</w:t>
      </w:r>
      <w:r w:rsidRPr="004C53C1">
        <w:rPr>
          <w:rFonts w:ascii="Times New Roman" w:hAnsi="Times New Roman" w:cs="Times New Roman"/>
        </w:rPr>
        <w:tab/>
        <w:t>:Ceza Muhakemeleri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CvGTİK</w:t>
      </w:r>
      <w:r w:rsidRPr="004C53C1">
        <w:rPr>
          <w:rFonts w:ascii="Times New Roman" w:hAnsi="Times New Roman" w:cs="Times New Roman"/>
        </w:rPr>
        <w:tab/>
        <w:t>:Ceza ve Güvenlik Tedbirlerinin İnfazı Hakkında Kanun</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Dan.</w:t>
      </w:r>
      <w:r w:rsidRPr="004C53C1">
        <w:rPr>
          <w:rFonts w:ascii="Times New Roman" w:hAnsi="Times New Roman" w:cs="Times New Roman"/>
        </w:rPr>
        <w:tab/>
      </w:r>
      <w:r w:rsidRPr="004C53C1">
        <w:rPr>
          <w:rFonts w:ascii="Times New Roman" w:hAnsi="Times New Roman" w:cs="Times New Roman"/>
        </w:rPr>
        <w:tab/>
        <w:t>:Danıştay</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DEÜ</w:t>
      </w:r>
      <w:r w:rsidRPr="004C53C1">
        <w:rPr>
          <w:rFonts w:ascii="Times New Roman" w:hAnsi="Times New Roman" w:cs="Times New Roman"/>
        </w:rPr>
        <w:tab/>
      </w:r>
      <w:r w:rsidRPr="004C53C1">
        <w:rPr>
          <w:rFonts w:ascii="Times New Roman" w:hAnsi="Times New Roman" w:cs="Times New Roman"/>
        </w:rPr>
        <w:tab/>
        <w:t>:Dokuz Eylül Üniversitesi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DGM</w:t>
      </w:r>
      <w:r w:rsidRPr="004C53C1">
        <w:rPr>
          <w:rFonts w:ascii="Times New Roman" w:hAnsi="Times New Roman" w:cs="Times New Roman"/>
        </w:rPr>
        <w:tab/>
      </w:r>
      <w:r w:rsidRPr="004C53C1">
        <w:rPr>
          <w:rFonts w:ascii="Times New Roman" w:hAnsi="Times New Roman" w:cs="Times New Roman"/>
        </w:rPr>
        <w:tab/>
        <w:t>:Devlet Güvenlik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DMK</w:t>
      </w:r>
      <w:r w:rsidRPr="004C53C1">
        <w:rPr>
          <w:rFonts w:ascii="Times New Roman" w:hAnsi="Times New Roman" w:cs="Times New Roman"/>
        </w:rPr>
        <w:tab/>
      </w:r>
      <w:r w:rsidRPr="004C53C1">
        <w:rPr>
          <w:rFonts w:ascii="Times New Roman" w:hAnsi="Times New Roman" w:cs="Times New Roman"/>
        </w:rPr>
        <w:tab/>
        <w:t>:Devlet Memurları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w:t>
      </w:r>
      <w:r w:rsidRPr="004C53C1">
        <w:rPr>
          <w:rFonts w:ascii="Times New Roman" w:hAnsi="Times New Roman" w:cs="Times New Roman"/>
        </w:rPr>
        <w:tab/>
      </w:r>
      <w:r w:rsidRPr="004C53C1">
        <w:rPr>
          <w:rFonts w:ascii="Times New Roman" w:hAnsi="Times New Roman" w:cs="Times New Roman"/>
        </w:rPr>
        <w:tab/>
        <w:t>:Esas</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ETCK</w:t>
      </w:r>
      <w:r w:rsidRPr="004C53C1">
        <w:rPr>
          <w:rFonts w:ascii="Times New Roman" w:hAnsi="Times New Roman" w:cs="Times New Roman"/>
        </w:rPr>
        <w:tab/>
      </w:r>
      <w:r w:rsidRPr="004C53C1">
        <w:rPr>
          <w:rFonts w:ascii="Times New Roman" w:hAnsi="Times New Roman" w:cs="Times New Roman"/>
        </w:rPr>
        <w:tab/>
        <w:t>:Eski Türk Ceza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f.</w:t>
      </w:r>
      <w:r w:rsidRPr="004C53C1">
        <w:rPr>
          <w:rFonts w:ascii="Times New Roman" w:hAnsi="Times New Roman" w:cs="Times New Roman"/>
        </w:rPr>
        <w:tab/>
      </w:r>
      <w:r w:rsidRPr="004C53C1">
        <w:rPr>
          <w:rFonts w:ascii="Times New Roman" w:hAnsi="Times New Roman" w:cs="Times New Roman"/>
        </w:rPr>
        <w:tab/>
        <w:t>:fıkra</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HSYK</w:t>
      </w:r>
      <w:r w:rsidRPr="004C53C1">
        <w:rPr>
          <w:rFonts w:ascii="Times New Roman" w:hAnsi="Times New Roman" w:cs="Times New Roman"/>
        </w:rPr>
        <w:tab/>
      </w:r>
      <w:r w:rsidRPr="004C53C1">
        <w:rPr>
          <w:rFonts w:ascii="Times New Roman" w:hAnsi="Times New Roman" w:cs="Times New Roman"/>
        </w:rPr>
        <w:tab/>
        <w:t>:Hakimler ve Savcılar Yüksek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İBK</w:t>
      </w:r>
      <w:r w:rsidRPr="004C53C1">
        <w:rPr>
          <w:rFonts w:ascii="Times New Roman" w:hAnsi="Times New Roman" w:cs="Times New Roman"/>
        </w:rPr>
        <w:tab/>
      </w:r>
      <w:r w:rsidRPr="004C53C1">
        <w:rPr>
          <w:rFonts w:ascii="Times New Roman" w:hAnsi="Times New Roman" w:cs="Times New Roman"/>
        </w:rPr>
        <w:tab/>
        <w:t>:İçtihadı Birleştirme Kararı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İç. Tüz.</w:t>
      </w:r>
      <w:r w:rsidRPr="004C53C1">
        <w:rPr>
          <w:rFonts w:ascii="Times New Roman" w:hAnsi="Times New Roman" w:cs="Times New Roman"/>
        </w:rPr>
        <w:tab/>
        <w:t>:İç Tüzük</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İHEB</w:t>
      </w:r>
      <w:r w:rsidRPr="004C53C1">
        <w:rPr>
          <w:rFonts w:ascii="Times New Roman" w:hAnsi="Times New Roman" w:cs="Times New Roman"/>
        </w:rPr>
        <w:tab/>
      </w:r>
      <w:r w:rsidRPr="004C53C1">
        <w:rPr>
          <w:rFonts w:ascii="Times New Roman" w:hAnsi="Times New Roman" w:cs="Times New Roman"/>
        </w:rPr>
        <w:tab/>
        <w:t>:İnsan Hakları Evrensel Bildirisi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İYUK</w:t>
      </w:r>
      <w:r w:rsidRPr="004C53C1">
        <w:rPr>
          <w:rFonts w:ascii="Times New Roman" w:hAnsi="Times New Roman" w:cs="Times New Roman"/>
        </w:rPr>
        <w:tab/>
      </w:r>
      <w:r w:rsidRPr="004C53C1">
        <w:rPr>
          <w:rFonts w:ascii="Times New Roman" w:hAnsi="Times New Roman" w:cs="Times New Roman"/>
        </w:rPr>
        <w:tab/>
        <w:t>:İdari Yargılama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w:t>
      </w:r>
      <w:r w:rsidRPr="004C53C1">
        <w:rPr>
          <w:rFonts w:ascii="Times New Roman" w:hAnsi="Times New Roman" w:cs="Times New Roman"/>
        </w:rPr>
        <w:tab/>
      </w:r>
      <w:r w:rsidRPr="004C53C1">
        <w:rPr>
          <w:rFonts w:ascii="Times New Roman" w:hAnsi="Times New Roman" w:cs="Times New Roman"/>
        </w:rPr>
        <w:tab/>
        <w:t>:Karar</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Kom.</w:t>
      </w:r>
      <w:r w:rsidRPr="004C53C1">
        <w:rPr>
          <w:rFonts w:ascii="Times New Roman" w:hAnsi="Times New Roman" w:cs="Times New Roman"/>
        </w:rPr>
        <w:tab/>
      </w:r>
      <w:r w:rsidRPr="004C53C1">
        <w:rPr>
          <w:rFonts w:ascii="Times New Roman" w:hAnsi="Times New Roman" w:cs="Times New Roman"/>
        </w:rPr>
        <w:tab/>
        <w:t>:Komite</w:t>
      </w:r>
    </w:p>
    <w:p w:rsidR="00E00B7B" w:rsidRPr="004C53C1" w:rsidRDefault="00E00B7B" w:rsidP="00E00B7B">
      <w:pPr>
        <w:pStyle w:val="GvdeMetni1"/>
        <w:spacing w:before="0"/>
        <w:sectPr w:rsidR="00E00B7B"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Balk11"/>
        <w:numPr>
          <w:ilvl w:val="0"/>
          <w:numId w:val="0"/>
        </w:numPr>
        <w:spacing w:before="0"/>
        <w:ind w:left="709"/>
        <w:rPr>
          <w:sz w:val="24"/>
        </w:rPr>
      </w:pPr>
      <w:bookmarkStart w:id="22" w:name="_Toc453832279"/>
      <w:r w:rsidRPr="004C53C1">
        <w:rPr>
          <w:sz w:val="24"/>
        </w:rPr>
        <w:lastRenderedPageBreak/>
        <w:br/>
        <w:t>GİRİ</w:t>
      </w:r>
      <w:bookmarkStart w:id="23" w:name="__RefHeading__4827_1834625815"/>
      <w:bookmarkEnd w:id="22"/>
      <w:bookmarkEnd w:id="23"/>
      <w:r w:rsidRPr="004C53C1">
        <w:rPr>
          <w:sz w:val="24"/>
        </w:rPr>
        <w:t>Ş</w:t>
      </w:r>
    </w:p>
    <w:p w:rsidR="00E00B7B" w:rsidRPr="004C53C1" w:rsidRDefault="00E00B7B" w:rsidP="00E00B7B">
      <w:pPr>
        <w:spacing w:line="360" w:lineRule="auto"/>
        <w:ind w:firstLine="709"/>
        <w:jc w:val="both"/>
        <w:rPr>
          <w:rFonts w:ascii="Times New Roman" w:hAnsi="Times New Roman" w:cs="Times New Roman"/>
          <w:bCs/>
        </w:rPr>
      </w:pPr>
      <w:r w:rsidRPr="004C53C1">
        <w:rPr>
          <w:rFonts w:ascii="Times New Roman" w:hAnsi="Times New Roman" w:cs="Times New Roman"/>
          <w:bCs/>
        </w:rPr>
        <w:t xml:space="preserve">İşkence, insanların toplum halinde yaşamaya başladığı ilk günden beri var olan ve uygulandığı süre boyunca da insanlık üzerinde oldukça derin izler bırakan bir uygulama olmuştur. Ancak buna rağmen işkence oldukça uzun süreler boyunca meşru olarak uygulanmış ve ne yazık ki işkence ile mücadeleye oldukça geç başlanmıştır. İşkence ile mücadele anlamında ulusal hareketlerin başlamasının ve işkencenin yasaklanmasının ardından ilk önce İnsan Hakları Evrensel Bildirisi’nde ve İHEB’i takiben de Avrupa İnsan Hakları Sözleşmesi’nin üçüncü maddesi ile işkencenin yasak olduğu açıkça ifade edilmiş ve bu yasak Sözleşme doğrultusunda kurulan Avrupa İnsan Hakları Mahkemesi ile bu yasağın denetimi sağlanmıştır. </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AİHM’nin işkence yasağını koruma altına alan üçüncü maddesi ışığında yapmış olduğu incelemeler sonucu verdiği kararları değerlendirildiğinde, Sözleşme’ye taraf devletlerin işkence yasağı ile paralel olarak negatif, pozitif ve usuli yükümlülük olmak üzere üç farklı yükümlülüğü olduğu görülmektedir.</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ilk bölümünde genel olarak işkence yasağını ve Türk hukukunda işkence yasağının uygulama bulabilmesi amacıyla TCK m. 94’te düzenleme bulan işkence suçunu ve sonrasında da işkencenin tarihsel gelişimini ve işkence yasağını uluslararası ve bölgesel olarak koruma altına alan uluslararası belgelerini değerlendirerek genel anlamda işkence kavramını ve işkence yasağını ele alacağız.</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ikinci bölümünde ise Avrupa İnsan Hakları Sözleşmesi ile oluşturulan koruma mekanizmasını ve bu mekanizmanın hukukumuza olan etkilerini ve AİHS m. 3 ile koruma altına alınan işkence yasağını inceleyerek, bu madde ile uygulanması yasaklanan, aşağılayıcı ve insanlık dışı muamele ve ceza ile işkence kavramlarının kapsamını AİHM’nin kararları ışığında tespit edeceğiz. Ardından da Sözleşme gereğince devletlerin yüklendiği ve AİHM içtihatları ile de açıkça ortaya koyulan yükümlülükleri açıklayacağız.</w:t>
      </w:r>
    </w:p>
    <w:p w:rsidR="00E00B7B" w:rsidRPr="004C53C1" w:rsidRDefault="00E00B7B" w:rsidP="00E00B7B">
      <w:pPr>
        <w:spacing w:line="360" w:lineRule="auto"/>
        <w:jc w:val="both"/>
        <w:rPr>
          <w:rFonts w:ascii="Times New Roman" w:hAnsi="Times New Roman" w:cs="Times New Roman"/>
          <w:bCs/>
        </w:rPr>
      </w:pPr>
    </w:p>
    <w:p w:rsidR="00E00B7B" w:rsidRDefault="00E00B7B" w:rsidP="00E00B7B">
      <w:pPr>
        <w:pStyle w:val="GvdeMetni1"/>
        <w:spacing w:before="0"/>
        <w:rPr>
          <w:bCs/>
        </w:rPr>
      </w:pPr>
      <w:r w:rsidRPr="004C53C1">
        <w:rPr>
          <w:bCs/>
        </w:rPr>
        <w:tab/>
        <w:t xml:space="preserve">Çalışmaya esas konuyu değerlendirdiğimiz üçüncü bölümde ise, AİHS m. 3, AİHM içtihatları ve İstanbul Protokolü çerçevesinde kısaca usuli yükümlülük olarak da ifade edilmesi mümkün olan işkenceyi etkili biçimde soruşturma yükümlülüğünü </w:t>
      </w:r>
      <w:r w:rsidRPr="004C53C1">
        <w:rPr>
          <w:bCs/>
        </w:rPr>
        <w:lastRenderedPageBreak/>
        <w:t>ayrıntılı olarak açıklayacağız. Mahkeme kararları doğrultusunda bu yükümlülüğün kapsamını, bu yükümlülük kapsamında dikkat edilmesi gereken ilkeleri tespit edeceğiz. Bu ilkeler doğrultusunda, AİHM nezdinde Türkiye aleyhine verilen mahkumiyet kararlarını değerlendirmek suretiyle Türk hukukundaki problemleri belirleyerek, mahkumiyet kararlarının en aza indirilebilmesi amacıyla bu sorunlara ilişkin çözüm önerilerinde bulunacağız.</w:t>
      </w: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r>
        <w:rPr>
          <w:rFonts w:ascii="Times New Roman" w:hAnsi="Times New Roman" w:cs="Times New Roman"/>
          <w:b/>
          <w:bCs/>
        </w:rPr>
        <w:lastRenderedPageBreak/>
        <w:t>BİRİNCİ BÖLÜM</w:t>
      </w:r>
    </w:p>
    <w:p w:rsidR="00E00B7B" w:rsidRPr="004C53C1" w:rsidRDefault="00E00B7B" w:rsidP="00E00B7B">
      <w:pPr>
        <w:spacing w:before="240" w:line="360" w:lineRule="auto"/>
        <w:ind w:left="720"/>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widowControl/>
        <w:suppressAutoHyphens w:val="0"/>
        <w:overflowPunct/>
        <w:spacing w:before="240" w:line="360" w:lineRule="auto"/>
        <w:ind w:left="720"/>
        <w:jc w:val="both"/>
        <w:rPr>
          <w:rFonts w:ascii="Times New Roman" w:hAnsi="Times New Roman" w:cs="Times New Roman"/>
          <w:b/>
          <w:bCs/>
        </w:rPr>
      </w:pPr>
      <w:r w:rsidRPr="007633C5">
        <w:rPr>
          <w:rFonts w:ascii="Times New Roman" w:hAnsi="Times New Roman" w:cs="Times New Roman"/>
          <w:b/>
          <w:bCs/>
        </w:rPr>
        <w:t>§1. İŞKENCE</w:t>
      </w:r>
      <w:r w:rsidRPr="004C53C1">
        <w:rPr>
          <w:rFonts w:ascii="Times New Roman" w:hAnsi="Times New Roman" w:cs="Times New Roman"/>
          <w:b/>
          <w:bCs/>
        </w:rPr>
        <w:t xml:space="preserve"> YASAĞININ TANIMI VE UNSURLARI</w:t>
      </w:r>
    </w:p>
    <w:p w:rsidR="00E00B7B" w:rsidRPr="004C53C1" w:rsidRDefault="00E00B7B" w:rsidP="00E00B7B">
      <w:pPr>
        <w:widowControl/>
        <w:numPr>
          <w:ilvl w:val="0"/>
          <w:numId w:val="12"/>
        </w:numPr>
        <w:suppressAutoHyphens w:val="0"/>
        <w:overflowPunct/>
        <w:spacing w:before="240" w:line="360" w:lineRule="auto"/>
        <w:jc w:val="both"/>
        <w:rPr>
          <w:rFonts w:ascii="Times New Roman" w:hAnsi="Times New Roman" w:cs="Times New Roman"/>
          <w:b/>
          <w:bCs/>
        </w:rPr>
      </w:pPr>
      <w:r w:rsidRPr="004C53C1">
        <w:rPr>
          <w:rFonts w:ascii="Times New Roman" w:hAnsi="Times New Roman" w:cs="Times New Roman"/>
          <w:b/>
          <w:bCs/>
        </w:rPr>
        <w:t>Uluslararası Belgelerde İşkence Yasağı ve Unsurları</w:t>
      </w:r>
    </w:p>
    <w:p w:rsidR="00E00B7B" w:rsidRPr="007633C5" w:rsidRDefault="00E00B7B" w:rsidP="00E00B7B">
      <w:pPr>
        <w:pStyle w:val="ListParagraph"/>
        <w:widowControl/>
        <w:numPr>
          <w:ilvl w:val="0"/>
          <w:numId w:val="15"/>
        </w:numPr>
        <w:suppressAutoHyphens w:val="0"/>
        <w:overflowPunct/>
        <w:spacing w:before="240" w:line="360" w:lineRule="auto"/>
        <w:jc w:val="both"/>
        <w:rPr>
          <w:rFonts w:ascii="Times New Roman" w:hAnsi="Times New Roman" w:cs="Times New Roman"/>
          <w:b/>
          <w:bCs/>
        </w:rPr>
      </w:pPr>
      <w:r w:rsidRPr="007633C5">
        <w:rPr>
          <w:rFonts w:ascii="Times New Roman" w:hAnsi="Times New Roman" w:cs="Times New Roman"/>
          <w:b/>
          <w:bCs/>
        </w:rPr>
        <w:t>İşkence Yasağı</w:t>
      </w:r>
    </w:p>
    <w:p w:rsidR="00E00B7B" w:rsidRPr="004C53C1" w:rsidRDefault="00E00B7B" w:rsidP="00E00B7B">
      <w:pPr>
        <w:spacing w:before="240" w:line="360" w:lineRule="auto"/>
        <w:ind w:firstLine="360"/>
        <w:jc w:val="both"/>
        <w:rPr>
          <w:rFonts w:ascii="Times New Roman" w:hAnsi="Times New Roman" w:cs="Times New Roman"/>
          <w:i/>
          <w:iCs/>
        </w:rPr>
      </w:pPr>
      <w:r w:rsidRPr="004C53C1">
        <w:rPr>
          <w:rFonts w:ascii="Times New Roman" w:hAnsi="Times New Roman" w:cs="Times New Roman"/>
        </w:rPr>
        <w:t>Farsça kökenli bir sözcük olan işkence (“şikenc/işkenc”), “</w:t>
      </w:r>
      <w:r w:rsidRPr="004C53C1">
        <w:rPr>
          <w:rFonts w:ascii="Times New Roman" w:hAnsi="Times New Roman" w:cs="Times New Roman"/>
          <w:i/>
        </w:rPr>
        <w:t xml:space="preserve">bir kimseye maddi ya da manevi olarak yapılan aşırı eziyet” </w:t>
      </w:r>
      <w:r w:rsidRPr="004C53C1">
        <w:rPr>
          <w:rFonts w:ascii="Times New Roman" w:hAnsi="Times New Roman" w:cs="Times New Roman"/>
          <w:iCs/>
        </w:rPr>
        <w:t xml:space="preserve">veya “ </w:t>
      </w:r>
      <w:r w:rsidRPr="004C53C1">
        <w:rPr>
          <w:rFonts w:ascii="Times New Roman" w:hAnsi="Times New Roman" w:cs="Times New Roman"/>
          <w:i/>
          <w:iCs/>
        </w:rPr>
        <w:t xml:space="preserve">herhangi bir amaçla bir kimseye maddi acı verici tutum ve davranışta bulunma” </w:t>
      </w:r>
      <w:r w:rsidRPr="004C53C1">
        <w:rPr>
          <w:rFonts w:ascii="Times New Roman" w:hAnsi="Times New Roman" w:cs="Times New Roman"/>
          <w:iCs/>
        </w:rPr>
        <w:t>anlamına gelmektedir</w:t>
      </w:r>
      <w:r w:rsidRPr="004C53C1">
        <w:rPr>
          <w:rStyle w:val="FootnoteReference"/>
          <w:rFonts w:ascii="Times New Roman" w:hAnsi="Times New Roman" w:cs="Times New Roman"/>
        </w:rPr>
        <w:footnoteReference w:id="1"/>
      </w:r>
      <w:r w:rsidRPr="004C53C1">
        <w:rPr>
          <w:rFonts w:ascii="Times New Roman" w:hAnsi="Times New Roman" w:cs="Times New Roman"/>
          <w:iCs/>
        </w:rPr>
        <w:t xml:space="preserve">. Yine Türk Dil Kurumu’nun yaptığı bir diğer tanımlamaya göre, </w:t>
      </w:r>
      <w:r w:rsidRPr="004C53C1">
        <w:rPr>
          <w:rFonts w:ascii="Times New Roman" w:hAnsi="Times New Roman" w:cs="Times New Roman"/>
          <w:i/>
          <w:iCs/>
        </w:rPr>
        <w:t>“</w:t>
      </w:r>
      <w:r w:rsidRPr="004C53C1">
        <w:rPr>
          <w:rFonts w:ascii="Times New Roman" w:hAnsi="Times New Roman" w:cs="Times New Roman"/>
          <w:i/>
          <w:shd w:val="clear" w:color="auto" w:fill="FFFFFF"/>
        </w:rPr>
        <w:t>bir kimseye maddi veya manevi olarak yapılan aşırı eziyet veya düşüncelerini öğrenmek amacıyla birine uygulanan eziyet”</w:t>
      </w:r>
      <w:r w:rsidRPr="004C53C1">
        <w:rPr>
          <w:rFonts w:ascii="Times New Roman" w:hAnsi="Times New Roman" w:cs="Times New Roman"/>
          <w:shd w:val="clear" w:color="auto" w:fill="FFFFFF"/>
        </w:rPr>
        <w:t xml:space="preserve"> işkence olarak kabul edilmektedir. </w:t>
      </w:r>
      <w:r w:rsidRPr="004C53C1">
        <w:rPr>
          <w:rFonts w:ascii="Times New Roman" w:hAnsi="Times New Roman" w:cs="Times New Roman"/>
          <w:iCs/>
        </w:rPr>
        <w:t xml:space="preserve">Bu tanımlamalardan anlaşılacağı üzere geniş bir anlamda işkence, eziyet yapma, acıya maruz bırakma ya da ıstırap çektirmedir. </w:t>
      </w:r>
      <w:r w:rsidRPr="004C53C1">
        <w:rPr>
          <w:rFonts w:ascii="Times New Roman" w:hAnsi="Times New Roman" w:cs="Times New Roman"/>
        </w:rPr>
        <w:t xml:space="preserve">Yine işkenceye ilişkin olarak Türk Hukuk Sözlüğü'nde yapılan bir diğer tanıma göre de işkence, </w:t>
      </w:r>
      <w:r w:rsidRPr="004C53C1">
        <w:rPr>
          <w:rFonts w:ascii="Times New Roman" w:hAnsi="Times New Roman" w:cs="Times New Roman"/>
          <w:i/>
          <w:iCs/>
        </w:rPr>
        <w:t>"Herhangi bir amaçla birisine maddi veya manevi büyük acı (cismen eza) verici harekette bulunmak; sanıklara suçlarını itiraf etmeleri için canlarını yakıcı işlemlerde bulunmaktır".</w:t>
      </w:r>
      <w:r w:rsidRPr="004C53C1">
        <w:rPr>
          <w:rStyle w:val="FootnoteReference"/>
          <w:rFonts w:ascii="Times New Roman" w:hAnsi="Times New Roman" w:cs="Times New Roman"/>
        </w:rPr>
        <w:footnoteReference w:id="2"/>
      </w:r>
      <w:r w:rsidRPr="004C53C1">
        <w:rPr>
          <w:rFonts w:ascii="Times New Roman" w:hAnsi="Times New Roman" w:cs="Times New Roman"/>
          <w:i/>
          <w:iCs/>
        </w:rPr>
        <w:t xml:space="preserve"> </w:t>
      </w:r>
    </w:p>
    <w:p w:rsidR="00E00B7B" w:rsidRPr="004C53C1" w:rsidRDefault="00E00B7B" w:rsidP="00E00B7B">
      <w:pPr>
        <w:autoSpaceDE w:val="0"/>
        <w:autoSpaceDN w:val="0"/>
        <w:adjustRightInd w:val="0"/>
        <w:spacing w:before="240" w:line="360" w:lineRule="auto"/>
        <w:ind w:firstLine="360"/>
        <w:jc w:val="both"/>
        <w:rPr>
          <w:rFonts w:ascii="Times New Roman" w:hAnsi="Times New Roman" w:cs="Times New Roman"/>
        </w:rPr>
      </w:pPr>
      <w:r w:rsidRPr="004C53C1">
        <w:rPr>
          <w:rFonts w:ascii="Times New Roman" w:hAnsi="Times New Roman" w:cs="Times New Roman"/>
        </w:rPr>
        <w:t>Birleşmiş Milletler Genel Kurulu tarafından 10 Aralık 1948’de kabul edilen</w:t>
      </w:r>
      <w:r w:rsidRPr="004C53C1">
        <w:rPr>
          <w:rFonts w:ascii="Times New Roman" w:hAnsi="Times New Roman" w:cs="Times New Roman"/>
          <w:i/>
        </w:rPr>
        <w:t xml:space="preserve"> İnsan Hakları Evrensel Bildirisi</w:t>
      </w:r>
      <w:r w:rsidRPr="004C53C1">
        <w:rPr>
          <w:rFonts w:ascii="Times New Roman" w:hAnsi="Times New Roman" w:cs="Times New Roman"/>
        </w:rPr>
        <w:t xml:space="preserve">’nin 5. maddesi, </w:t>
      </w:r>
      <w:r w:rsidRPr="004C53C1">
        <w:rPr>
          <w:rFonts w:ascii="Times New Roman" w:hAnsi="Times New Roman" w:cs="Times New Roman"/>
          <w:i/>
        </w:rPr>
        <w:t xml:space="preserve">“Hiç kimseye işkence ya da zalimce, insanlık dışı ya da onur kırıcı davranış ya da ceza uygulanamaz.” </w:t>
      </w:r>
      <w:r w:rsidRPr="004C53C1">
        <w:rPr>
          <w:rFonts w:ascii="Times New Roman" w:hAnsi="Times New Roman" w:cs="Times New Roman"/>
        </w:rPr>
        <w:t>ifadesiyle işkenceyi yasaklamaktadır. Ancak İHEB’in sözleşme olmaması nedeniyle hukuki açıdan bağlayıcılığı sorgulanmakta olsa da, insan hakları konusundaki siyasi ve ahlaki noktada etkisi ve ağırlığı herkes tarafından kabul edilmektedir</w:t>
      </w:r>
      <w:r w:rsidRPr="004C53C1">
        <w:rPr>
          <w:rStyle w:val="FootnoteReference"/>
          <w:rFonts w:ascii="Times New Roman" w:hAnsi="Times New Roman" w:cs="Times New Roman"/>
        </w:rPr>
        <w:footnoteReference w:id="3"/>
      </w:r>
      <w:r w:rsidRPr="004C53C1">
        <w:rPr>
          <w:rFonts w:ascii="Times New Roman" w:hAnsi="Times New Roman" w:cs="Times New Roman"/>
        </w:rPr>
        <w:t>. Burada da bir işkence tanımı bulunmamaktadır.</w:t>
      </w:r>
    </w:p>
    <w:p w:rsidR="00E00B7B" w:rsidRPr="004C53C1" w:rsidRDefault="00E00B7B" w:rsidP="00E00B7B">
      <w:pPr>
        <w:spacing w:before="240" w:line="360" w:lineRule="auto"/>
        <w:ind w:firstLine="360"/>
        <w:jc w:val="both"/>
        <w:rPr>
          <w:rFonts w:ascii="Times New Roman" w:hAnsi="Times New Roman" w:cs="Times New Roman"/>
        </w:rPr>
      </w:pPr>
      <w:r w:rsidRPr="004C53C1">
        <w:rPr>
          <w:rFonts w:ascii="Times New Roman" w:hAnsi="Times New Roman" w:cs="Times New Roman"/>
        </w:rPr>
        <w:t xml:space="preserve">Avrupa Konseyi tarafından 4 Kasım 1950 tarihinde kabul edilen ve ülkemiz </w:t>
      </w:r>
      <w:r w:rsidRPr="004C53C1">
        <w:rPr>
          <w:rFonts w:ascii="Times New Roman" w:hAnsi="Times New Roman" w:cs="Times New Roman"/>
        </w:rPr>
        <w:lastRenderedPageBreak/>
        <w:t xml:space="preserve">tarafından 10 Mart 1954 tarihli 6366 sayılı kanunla onaylanmış olan </w:t>
      </w:r>
      <w:r w:rsidRPr="004C53C1">
        <w:rPr>
          <w:rFonts w:ascii="Times New Roman" w:hAnsi="Times New Roman" w:cs="Times New Roman"/>
          <w:i/>
        </w:rPr>
        <w:t>Avrupa İnsan Hakları Sözleşme</w:t>
      </w:r>
      <w:r w:rsidRPr="004C53C1">
        <w:rPr>
          <w:rFonts w:ascii="Times New Roman" w:hAnsi="Times New Roman" w:cs="Times New Roman"/>
        </w:rPr>
        <w:t>si’nin 3. maddesi işkence yasağını düzenlemektedir. AİHS m. 3 hükmüne göre, "</w:t>
      </w:r>
      <w:r w:rsidRPr="004C53C1">
        <w:rPr>
          <w:rFonts w:ascii="Times New Roman" w:hAnsi="Times New Roman" w:cs="Times New Roman"/>
          <w:i/>
          <w:iCs/>
        </w:rPr>
        <w:t>hiç kimse işkenceye veya insanlık dışı ya da aşağılayıcı muamele veya cezaya tabi tutulamaz</w:t>
      </w:r>
      <w:r w:rsidRPr="004C53C1">
        <w:rPr>
          <w:rFonts w:ascii="Times New Roman" w:hAnsi="Times New Roman" w:cs="Times New Roman"/>
        </w:rPr>
        <w:t>"</w:t>
      </w:r>
      <w:r w:rsidRPr="004C53C1">
        <w:rPr>
          <w:rStyle w:val="FootnoteReference"/>
          <w:rFonts w:ascii="Times New Roman" w:hAnsi="Times New Roman" w:cs="Times New Roman"/>
        </w:rPr>
        <w:footnoteReference w:id="4"/>
      </w:r>
      <w:r w:rsidRPr="004C53C1">
        <w:rPr>
          <w:rFonts w:ascii="Times New Roman" w:hAnsi="Times New Roman" w:cs="Times New Roman"/>
        </w:rPr>
        <w:t>. Görüldüğü üzere maddede işkencenin unsurlarına veya niteliğine ilişkin ayrıntıya yer verilmemiştir</w:t>
      </w:r>
      <w:r w:rsidRPr="004C53C1">
        <w:rPr>
          <w:rStyle w:val="FootnoteReference"/>
          <w:rFonts w:ascii="Times New Roman" w:hAnsi="Times New Roman" w:cs="Times New Roman"/>
        </w:rPr>
        <w:footnoteReference w:id="5"/>
      </w:r>
      <w:r w:rsidRPr="004C53C1">
        <w:rPr>
          <w:rFonts w:ascii="Times New Roman" w:hAnsi="Times New Roman" w:cs="Times New Roman"/>
        </w:rPr>
        <w:t>. Esasen AİHS’de koruma altına alınan diğer haklar bakımından da sözleşme genelinde çok açık ifadeler kullanılmamışsa da, diğer maddeler ve koruma altına alınan haklar açısından getirilen güvenceler için 3. madde kadar kapalı bir anlatım kullanılmış değildir. Bu nedenle 3. madde diğer maddelere nazaran anlaşılması daha zor ve dolayısıyla uygulanması esnasında daha fazla yoruma ihtiyaç duyulan maddelerden birisidir</w:t>
      </w:r>
      <w:r w:rsidRPr="004C53C1">
        <w:rPr>
          <w:rStyle w:val="FootnoteReference"/>
          <w:rFonts w:ascii="Times New Roman" w:hAnsi="Times New Roman" w:cs="Times New Roman"/>
        </w:rPr>
        <w:footnoteReference w:id="6"/>
      </w:r>
      <w:r w:rsidRPr="004C53C1">
        <w:rPr>
          <w:rFonts w:ascii="Times New Roman" w:hAnsi="Times New Roman" w:cs="Times New Roman"/>
        </w:rPr>
        <w:t xml:space="preserve">. </w:t>
      </w:r>
    </w:p>
    <w:p w:rsidR="00E00B7B" w:rsidRPr="004C53C1" w:rsidRDefault="00E00B7B" w:rsidP="00E00B7B">
      <w:pPr>
        <w:pStyle w:val="GvdeMetni1"/>
        <w:spacing w:before="0"/>
        <w:sectPr w:rsidR="00E00B7B" w:rsidRPr="004C53C1" w:rsidSect="00CD1F44">
          <w:footerReference w:type="default" r:id="rId17"/>
          <w:pgSz w:w="11906" w:h="16838" w:code="9"/>
          <w:pgMar w:top="1418" w:right="1418" w:bottom="851" w:left="2268" w:header="0" w:footer="851" w:gutter="0"/>
          <w:cols w:space="708"/>
          <w:formProt w:val="0"/>
          <w:docGrid w:linePitch="326" w:charSpace="-6145"/>
        </w:sectPr>
      </w:pPr>
    </w:p>
    <w:p w:rsidR="00E00B7B" w:rsidRPr="004C53C1" w:rsidRDefault="00E00B7B" w:rsidP="00E00B7B">
      <w:pPr>
        <w:suppressLineNumbers/>
        <w:tabs>
          <w:tab w:val="left" w:pos="540"/>
        </w:tabs>
        <w:spacing w:line="360" w:lineRule="auto"/>
        <w:jc w:val="center"/>
        <w:rPr>
          <w:rFonts w:ascii="Times New Roman" w:eastAsia="Arial Unicode MS" w:hAnsi="Times New Roman" w:cs="Times New Roman"/>
          <w:b/>
        </w:rPr>
      </w:pPr>
      <w:r w:rsidRPr="004C53C1">
        <w:rPr>
          <w:rFonts w:ascii="Times New Roman" w:eastAsia="Arial Unicode MS" w:hAnsi="Times New Roman" w:cs="Times New Roman"/>
          <w:b/>
        </w:rPr>
        <w:lastRenderedPageBreak/>
        <w:t>KAYNAKÇA</w:t>
      </w:r>
    </w:p>
    <w:p w:rsidR="00E00B7B" w:rsidRPr="004C53C1" w:rsidRDefault="00E00B7B" w:rsidP="00E00B7B">
      <w:pPr>
        <w:suppressLineNumbers/>
        <w:tabs>
          <w:tab w:val="left" w:pos="540"/>
        </w:tabs>
        <w:spacing w:line="480" w:lineRule="auto"/>
        <w:jc w:val="both"/>
        <w:rPr>
          <w:rFonts w:ascii="Times New Roman" w:eastAsia="Arial Unicode MS"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AKGÜL, Aydın, </w:t>
      </w:r>
      <w:r w:rsidRPr="004C53C1">
        <w:rPr>
          <w:rFonts w:ascii="Times New Roman" w:hAnsi="Times New Roman" w:cs="Times New Roman"/>
          <w:i/>
        </w:rPr>
        <w:t xml:space="preserve">“İşkence Nedeniyle Açılan Tam Yargı Davalarında Danıştay Ölçütleri”, </w:t>
      </w:r>
      <w:r w:rsidRPr="004C53C1">
        <w:rPr>
          <w:rFonts w:ascii="Times New Roman" w:hAnsi="Times New Roman" w:cs="Times New Roman"/>
        </w:rPr>
        <w:t>TBB Dergisi, Sayı:112, Yıl: 27, Mayıs-Haziran 2014, s</w:t>
      </w:r>
      <w:r>
        <w:rPr>
          <w:rFonts w:ascii="Times New Roman" w:hAnsi="Times New Roman" w:cs="Times New Roman"/>
        </w:rPr>
        <w:t>s</w:t>
      </w:r>
      <w:r w:rsidRPr="004C53C1">
        <w:rPr>
          <w:rFonts w:ascii="Times New Roman" w:hAnsi="Times New Roman" w:cs="Times New Roman"/>
        </w:rPr>
        <w:t>. 189-237.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AKILLIOĞLU, Tekin, “</w:t>
      </w:r>
      <w:r w:rsidRPr="004C53C1">
        <w:rPr>
          <w:rFonts w:ascii="Times New Roman" w:hAnsi="Times New Roman" w:cs="Times New Roman"/>
          <w:i/>
        </w:rPr>
        <w:t>İşkencenin, İnsanlık Dışı, Aşağılayıcı Zalimce Davranışların ve Cezaların Önlenmesi</w:t>
      </w:r>
      <w:r w:rsidRPr="004C53C1">
        <w:rPr>
          <w:rFonts w:ascii="Times New Roman" w:hAnsi="Times New Roman" w:cs="Times New Roman"/>
        </w:rPr>
        <w:t>”, İnsan Hakları Yıllığı, S.10-11/1, Y.1989, s</w:t>
      </w:r>
      <w:r>
        <w:rPr>
          <w:rFonts w:ascii="Times New Roman" w:hAnsi="Times New Roman" w:cs="Times New Roman"/>
        </w:rPr>
        <w:t>s</w:t>
      </w:r>
      <w:r w:rsidRPr="004C53C1">
        <w:rPr>
          <w:rFonts w:ascii="Times New Roman" w:hAnsi="Times New Roman" w:cs="Times New Roman"/>
        </w:rPr>
        <w:t>.17-64.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AKSOY, Emine Eylem, </w:t>
      </w:r>
      <w:r w:rsidRPr="004C53C1">
        <w:rPr>
          <w:rFonts w:ascii="Times New Roman" w:hAnsi="Times New Roman" w:cs="Times New Roman"/>
          <w:i/>
        </w:rPr>
        <w:t>“İnsan Hakları Avrupa Sözleşmesi’nin 13. Maddesi: Etkili Başvuru Hakkı”</w:t>
      </w:r>
      <w:r w:rsidRPr="004C53C1">
        <w:rPr>
          <w:rFonts w:ascii="Times New Roman" w:hAnsi="Times New Roman" w:cs="Times New Roman"/>
        </w:rPr>
        <w:t>, Prof. Dr. Çetin Özek Armağanı, Galatasaray Üniversitesi Yayınları:32, İstanbul 2004, s</w:t>
      </w:r>
      <w:r>
        <w:rPr>
          <w:rFonts w:ascii="Times New Roman" w:hAnsi="Times New Roman" w:cs="Times New Roman"/>
        </w:rPr>
        <w:t>s</w:t>
      </w:r>
      <w:r w:rsidRPr="004C53C1">
        <w:rPr>
          <w:rFonts w:ascii="Times New Roman" w:hAnsi="Times New Roman" w:cs="Times New Roman"/>
        </w:rPr>
        <w:t>. 17-24.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ALGAN, Bülent, </w:t>
      </w:r>
      <w:r w:rsidRPr="004C53C1">
        <w:rPr>
          <w:rFonts w:ascii="Times New Roman" w:hAnsi="Times New Roman" w:cs="Times New Roman"/>
          <w:i/>
        </w:rPr>
        <w:t xml:space="preserve">“İşkence ile Mücadelede Yargı Organlarının Tutumu”, </w:t>
      </w:r>
      <w:r w:rsidRPr="004C53C1">
        <w:rPr>
          <w:rFonts w:ascii="Times New Roman" w:hAnsi="Times New Roman" w:cs="Times New Roman"/>
        </w:rPr>
        <w:t>Zabunoğlu Armağanı, Ankara Üniversitesi Yayınları,</w:t>
      </w:r>
      <w:r w:rsidRPr="004C53C1">
        <w:rPr>
          <w:rFonts w:ascii="Times New Roman" w:hAnsi="Times New Roman" w:cs="Times New Roman"/>
          <w:i/>
        </w:rPr>
        <w:t xml:space="preserve"> </w:t>
      </w:r>
      <w:r w:rsidRPr="004C53C1">
        <w:rPr>
          <w:rFonts w:ascii="Times New Roman" w:hAnsi="Times New Roman" w:cs="Times New Roman"/>
        </w:rPr>
        <w:t>Ankara 2011</w:t>
      </w:r>
      <w:r w:rsidRPr="004C53C1">
        <w:rPr>
          <w:rFonts w:ascii="Times New Roman" w:hAnsi="Times New Roman" w:cs="Times New Roman"/>
          <w:i/>
        </w:rPr>
        <w:t xml:space="preserve">, </w:t>
      </w:r>
      <w:r w:rsidRPr="004C53C1">
        <w:rPr>
          <w:rFonts w:ascii="Times New Roman" w:hAnsi="Times New Roman" w:cs="Times New Roman"/>
        </w:rPr>
        <w:t>(</w:t>
      </w:r>
      <w:hyperlink r:id="rId18" w:history="1">
        <w:r w:rsidRPr="004C53C1">
          <w:rPr>
            <w:rStyle w:val="Hyperlink"/>
            <w:rFonts w:ascii="Times New Roman" w:hAnsi="Times New Roman" w:cs="Times New Roman"/>
            <w:color w:val="auto"/>
          </w:rPr>
          <w:t>http://www.kazanci.com/kho2/hebb/giris.htm</w:t>
        </w:r>
      </w:hyperlink>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Erişim Tarihi: 04.05.2015).</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ALTIPARMAK, Kerem, </w:t>
      </w:r>
      <w:r w:rsidRPr="004C53C1">
        <w:rPr>
          <w:rFonts w:ascii="Times New Roman" w:hAnsi="Times New Roman" w:cs="Times New Roman"/>
          <w:i/>
        </w:rPr>
        <w:t xml:space="preserve">“Kopya Davalar ve Pilot Kararlar: Bir Kararda Bin Adaletsizlik?”, </w:t>
      </w:r>
      <w:r w:rsidRPr="004C53C1">
        <w:rPr>
          <w:rFonts w:ascii="Times New Roman" w:hAnsi="Times New Roman" w:cs="Times New Roman"/>
        </w:rPr>
        <w:t>Ankara Barosu Yayınları, s</w:t>
      </w:r>
      <w:r>
        <w:rPr>
          <w:rFonts w:ascii="Times New Roman" w:hAnsi="Times New Roman" w:cs="Times New Roman"/>
        </w:rPr>
        <w:t>s</w:t>
      </w:r>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60-107.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ANAYURT, Ömer, </w:t>
      </w:r>
      <w:r w:rsidRPr="004C53C1">
        <w:rPr>
          <w:rFonts w:ascii="Times New Roman" w:hAnsi="Times New Roman" w:cs="Times New Roman"/>
          <w:i/>
        </w:rPr>
        <w:t>“Avrupa İnsan Hakları Mahkemesi İçtihatlarında İşkence Kavramı”,</w:t>
      </w:r>
      <w:r>
        <w:rPr>
          <w:rFonts w:ascii="Times New Roman" w:hAnsi="Times New Roman" w:cs="Times New Roman"/>
        </w:rPr>
        <w:t xml:space="preserve"> </w:t>
      </w:r>
      <w:r w:rsidRPr="004C53C1">
        <w:rPr>
          <w:rFonts w:ascii="Times New Roman" w:hAnsi="Times New Roman" w:cs="Times New Roman"/>
        </w:rPr>
        <w:t>Gazi Üniversitesi Hukuk Fakültesi Dergisi, C.12, T.2008, S.1-2, s</w:t>
      </w:r>
      <w:r>
        <w:rPr>
          <w:rFonts w:ascii="Times New Roman" w:hAnsi="Times New Roman" w:cs="Times New Roman"/>
        </w:rPr>
        <w:t>s</w:t>
      </w:r>
      <w:r w:rsidRPr="004C53C1">
        <w:rPr>
          <w:rFonts w:ascii="Times New Roman" w:hAnsi="Times New Roman" w:cs="Times New Roman"/>
        </w:rPr>
        <w:t>. 421-459.</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ARTUK, M. Emin/ÇINAR, Ali Rıza, </w:t>
      </w:r>
      <w:r w:rsidRPr="004C53C1">
        <w:rPr>
          <w:rFonts w:ascii="Times New Roman" w:hAnsi="Times New Roman" w:cs="Times New Roman"/>
          <w:i/>
        </w:rPr>
        <w:t>“Yeni Bir Ceza Kanunu Arayışları ve Adalet Alt Komisyonu Tasarısı Üzerine Düşünceler”</w:t>
      </w:r>
      <w:r w:rsidRPr="004C53C1">
        <w:rPr>
          <w:rFonts w:ascii="Times New Roman" w:hAnsi="Times New Roman" w:cs="Times New Roman"/>
        </w:rPr>
        <w:t>, Türk Ceza Kanunu Reformu-II, (Editör: Teoman Ergül), TBB Yayınları, No. 71, Ankara 2004, s</w:t>
      </w:r>
      <w:r>
        <w:rPr>
          <w:rFonts w:ascii="Times New Roman" w:hAnsi="Times New Roman" w:cs="Times New Roman"/>
        </w:rPr>
        <w:t>s</w:t>
      </w:r>
      <w:r w:rsidRPr="004C53C1">
        <w:rPr>
          <w:rFonts w:ascii="Times New Roman" w:hAnsi="Times New Roman" w:cs="Times New Roman"/>
        </w:rPr>
        <w:t>. 37-84.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Style w:val="apple-converted-space"/>
          <w:rFonts w:ascii="Times New Roman" w:hAnsi="Times New Roman" w:cs="Times New Roman"/>
          <w:shd w:val="clear" w:color="auto" w:fill="FFFFFF"/>
        </w:rPr>
      </w:pPr>
      <w:r w:rsidRPr="004C53C1">
        <w:rPr>
          <w:rFonts w:ascii="Times New Roman" w:hAnsi="Times New Roman" w:cs="Times New Roman"/>
        </w:rPr>
        <w:t xml:space="preserve">ARTUK, M. Emin, </w:t>
      </w:r>
      <w:r w:rsidRPr="004C53C1">
        <w:rPr>
          <w:rFonts w:ascii="Times New Roman" w:hAnsi="Times New Roman" w:cs="Times New Roman"/>
          <w:i/>
        </w:rPr>
        <w:t>“</w:t>
      </w:r>
      <w:r w:rsidRPr="004C53C1">
        <w:rPr>
          <w:rFonts w:ascii="Times New Roman" w:hAnsi="Times New Roman" w:cs="Times New Roman"/>
          <w:i/>
          <w:shd w:val="clear" w:color="auto" w:fill="FFFFFF"/>
        </w:rPr>
        <w:t>İşkence Suçu (Tck M. 94, 95)”</w:t>
      </w:r>
      <w:r w:rsidRPr="004C53C1">
        <w:rPr>
          <w:rStyle w:val="apple-converted-space"/>
          <w:rFonts w:ascii="Times New Roman" w:hAnsi="Times New Roman" w:cs="Times New Roman"/>
          <w:shd w:val="clear" w:color="auto" w:fill="FFFFFF"/>
        </w:rPr>
        <w:t>, CHD, Y. 3, S. 7, Ağustos 2008, s</w:t>
      </w:r>
      <w:r>
        <w:rPr>
          <w:rStyle w:val="apple-converted-space"/>
          <w:rFonts w:ascii="Times New Roman" w:hAnsi="Times New Roman" w:cs="Times New Roman"/>
          <w:shd w:val="clear" w:color="auto" w:fill="FFFFFF"/>
        </w:rPr>
        <w:t>s</w:t>
      </w:r>
      <w:r w:rsidRPr="004C53C1">
        <w:rPr>
          <w:rStyle w:val="apple-converted-space"/>
          <w:rFonts w:ascii="Times New Roman" w:hAnsi="Times New Roman" w:cs="Times New Roman"/>
          <w:shd w:val="clear" w:color="auto" w:fill="FFFFFF"/>
        </w:rPr>
        <w:t>. 5-40.</w:t>
      </w:r>
    </w:p>
    <w:p w:rsidR="00022044" w:rsidRDefault="00022044">
      <w:pPr>
        <w:rPr>
          <w:rFonts w:hint="eastAsia"/>
        </w:rPr>
      </w:pPr>
    </w:p>
    <w:sectPr w:rsidR="0002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D2" w:rsidRDefault="008545D2" w:rsidP="00E00B7B">
      <w:pPr>
        <w:rPr>
          <w:rFonts w:hint="eastAsia"/>
        </w:rPr>
      </w:pPr>
      <w:r>
        <w:separator/>
      </w:r>
    </w:p>
  </w:endnote>
  <w:endnote w:type="continuationSeparator" w:id="0">
    <w:p w:rsidR="008545D2" w:rsidRDefault="008545D2" w:rsidP="00E00B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03" w:rsidRDefault="00D2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40983"/>
      <w:docPartObj>
        <w:docPartGallery w:val="Page Numbers (Bottom of Page)"/>
        <w:docPartUnique/>
      </w:docPartObj>
    </w:sdtPr>
    <w:sdtEndPr>
      <w:rPr>
        <w:noProof/>
      </w:rPr>
    </w:sdtEndPr>
    <w:sdtContent>
      <w:p w:rsidR="00D26E03" w:rsidRPr="00657AB8" w:rsidRDefault="00D26E03">
        <w:pPr>
          <w:pStyle w:val="Footer"/>
        </w:pPr>
        <w:r w:rsidRPr="00AF697F">
          <w:fldChar w:fldCharType="begin"/>
        </w:r>
        <w:r w:rsidRPr="00AF697F">
          <w:instrText xml:space="preserve"> PAGE  \* roman  \* MERGEFORMAT </w:instrText>
        </w:r>
        <w:r w:rsidRPr="00AF697F">
          <w:fldChar w:fldCharType="separate"/>
        </w:r>
        <w:r>
          <w:rPr>
            <w:noProof/>
          </w:rPr>
          <w:t>iii</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03" w:rsidRPr="00211477" w:rsidRDefault="00D26E03" w:rsidP="00D432AA">
    <w:pPr>
      <w:pStyle w:val="Footer"/>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369520"/>
      <w:docPartObj>
        <w:docPartGallery w:val="Page Numbers (Bottom of Page)"/>
        <w:docPartUnique/>
      </w:docPartObj>
    </w:sdtPr>
    <w:sdtEndPr>
      <w:rPr>
        <w:noProof/>
      </w:rPr>
    </w:sdtEndPr>
    <w:sdtContent>
      <w:p w:rsidR="00E00B7B" w:rsidRPr="00657AB8" w:rsidRDefault="00E00B7B">
        <w:pPr>
          <w:pStyle w:val="Footer"/>
        </w:pPr>
        <w:r w:rsidRPr="00AF697F">
          <w:fldChar w:fldCharType="begin"/>
        </w:r>
        <w:r w:rsidRPr="00AF697F">
          <w:instrText xml:space="preserve"> PAGE  \* roman  \* MERGEFORMAT </w:instrText>
        </w:r>
        <w:r w:rsidRPr="00AF697F">
          <w:fldChar w:fldCharType="separate"/>
        </w:r>
        <w:r w:rsidR="006815FE">
          <w:rPr>
            <w:noProof/>
          </w:rPr>
          <w:t>ix</w:t>
        </w:r>
        <w:r w:rsidRPr="00AF697F">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7B" w:rsidRPr="00591817" w:rsidRDefault="00E00B7B" w:rsidP="00D432AA">
    <w:pPr>
      <w:pStyle w:val="Footer"/>
      <w:rPr>
        <w:i/>
        <w:sz w:val="24"/>
        <w:lang w:val="tr-TR"/>
      </w:rPr>
    </w:pPr>
    <w:r w:rsidRPr="00591817">
      <w:rPr>
        <w:sz w:val="24"/>
        <w:lang w:val="tr-TR"/>
      </w:rPr>
      <w:t>20XX İZMİR.</w:t>
    </w:r>
    <w:r w:rsidRPr="00591817">
      <w:rPr>
        <w:sz w:val="24"/>
        <w:lang w:val="tr-TR"/>
      </w:rPr>
      <w:br/>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488025"/>
      <w:docPartObj>
        <w:docPartGallery w:val="Page Numbers (Bottom of Page)"/>
        <w:docPartUnique/>
      </w:docPartObj>
    </w:sdtPr>
    <w:sdtEndPr>
      <w:rPr>
        <w:i/>
        <w:noProof/>
      </w:rPr>
    </w:sdtEndPr>
    <w:sdtContent>
      <w:p w:rsidR="00E00B7B" w:rsidRPr="00C67A94" w:rsidRDefault="00E00B7B">
        <w:pPr>
          <w:pStyle w:val="Footer"/>
          <w:rPr>
            <w:i/>
          </w:rPr>
        </w:pPr>
        <w:r w:rsidRPr="00C67A94">
          <w:rPr>
            <w:i/>
          </w:rPr>
          <w:fldChar w:fldCharType="begin"/>
        </w:r>
        <w:r w:rsidRPr="00C67A94">
          <w:rPr>
            <w:i/>
          </w:rPr>
          <w:instrText xml:space="preserve"> PAGE  \* roman  \* MERGEFORMAT </w:instrText>
        </w:r>
        <w:r w:rsidRPr="00C67A94">
          <w:rPr>
            <w:i/>
          </w:rPr>
          <w:fldChar w:fldCharType="separate"/>
        </w:r>
        <w:r w:rsidR="006815FE">
          <w:rPr>
            <w:i/>
            <w:noProof/>
          </w:rPr>
          <w:t>xiii</w:t>
        </w:r>
        <w:r w:rsidRPr="00C67A94">
          <w:rPr>
            <w:i/>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534588779"/>
      <w:docPartObj>
        <w:docPartGallery w:val="Page Numbers (Bottom of Page)"/>
        <w:docPartUnique/>
      </w:docPartObj>
    </w:sdtPr>
    <w:sdtEndPr>
      <w:rPr>
        <w:noProof/>
      </w:rPr>
    </w:sdtEndPr>
    <w:sdtContent>
      <w:p w:rsidR="00E00B7B" w:rsidRPr="00F279A8" w:rsidRDefault="00E00B7B">
        <w:pPr>
          <w:pStyle w:val="Footer"/>
          <w:rPr>
            <w:i/>
          </w:rPr>
        </w:pPr>
        <w:r>
          <w:fldChar w:fldCharType="begin"/>
        </w:r>
        <w:r>
          <w:instrText xml:space="preserve"> PAGE  \* Arabic  \* MERGEFORMAT </w:instrText>
        </w:r>
        <w:r>
          <w:fldChar w:fldCharType="separate"/>
        </w:r>
        <w:r w:rsidR="006815FE">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D2" w:rsidRDefault="008545D2" w:rsidP="00E00B7B">
      <w:pPr>
        <w:rPr>
          <w:rFonts w:hint="eastAsia"/>
        </w:rPr>
      </w:pPr>
      <w:r>
        <w:separator/>
      </w:r>
    </w:p>
  </w:footnote>
  <w:footnote w:type="continuationSeparator" w:id="0">
    <w:p w:rsidR="008545D2" w:rsidRDefault="008545D2" w:rsidP="00E00B7B">
      <w:pPr>
        <w:rPr>
          <w:rFonts w:hint="eastAsia"/>
        </w:rPr>
      </w:pPr>
      <w:r>
        <w:continuationSeparator/>
      </w:r>
    </w:p>
  </w:footnote>
  <w:footnote w:id="1">
    <w:p w:rsidR="00E00B7B" w:rsidRPr="00B74A4A" w:rsidRDefault="00E00B7B" w:rsidP="00E00B7B">
      <w:pPr>
        <w:pStyle w:val="FootnoteText"/>
        <w:jc w:val="both"/>
      </w:pPr>
      <w:r w:rsidRPr="00B74A4A">
        <w:rPr>
          <w:rStyle w:val="FootnoteReference"/>
        </w:rPr>
        <w:footnoteRef/>
      </w:r>
      <w:r w:rsidRPr="00B74A4A">
        <w:t xml:space="preserve">Büyük Larousse Sözlük ve Ansiklopedisi, C.:12, s. 5937; TEZCAN, Durmuş/ERDEM, Mustafa Ruhan/SANCAKDAR, Oğuz/ÖNOK, Rıfat Murat, İnsan Hakları El Kitabı, 5. Baskı, Seçkin Yayıncılık, Ankara, 2014, s. 134; </w:t>
      </w:r>
      <w:r w:rsidRPr="00B74A4A">
        <w:rPr>
          <w:bCs/>
        </w:rPr>
        <w:t xml:space="preserve">ÖNOK, Murat, Uluslararası Boyutuyla İşkence Suçu, Seçkin Yayıncılık, Ankara, 2006, s. 29; </w:t>
      </w:r>
      <w:r w:rsidRPr="00B74A4A">
        <w:t xml:space="preserve">GÜNDÜZ, Orçun, </w:t>
      </w:r>
      <w:r w:rsidRPr="00B74A4A">
        <w:rPr>
          <w:i/>
        </w:rPr>
        <w:t>“İşkence Suçunda Mağduriyet”</w:t>
      </w:r>
      <w:r w:rsidRPr="00B74A4A">
        <w:t>, CHD, Y. 1, S. 2, Aralık 2006, s. 294</w:t>
      </w:r>
      <w:r>
        <w:t>.</w:t>
      </w:r>
    </w:p>
  </w:footnote>
  <w:footnote w:id="2">
    <w:p w:rsidR="00E00B7B" w:rsidRPr="00B74A4A" w:rsidRDefault="00E00B7B" w:rsidP="00E00B7B">
      <w:pPr>
        <w:pStyle w:val="FootnoteText"/>
        <w:jc w:val="both"/>
      </w:pPr>
      <w:r w:rsidRPr="00B74A4A">
        <w:rPr>
          <w:rStyle w:val="FootnoteReference"/>
        </w:rPr>
        <w:footnoteRef/>
      </w:r>
      <w:r w:rsidRPr="00B74A4A">
        <w:t>YILMAZ, Ejder, Hukuk Sözlüğü, Yetkin Yayınları, Ankara, 2006, s. 330</w:t>
      </w:r>
      <w:r>
        <w:t>.</w:t>
      </w:r>
    </w:p>
  </w:footnote>
  <w:footnote w:id="3">
    <w:p w:rsidR="00E00B7B" w:rsidRPr="00B74A4A" w:rsidRDefault="00E00B7B" w:rsidP="00E00B7B">
      <w:pPr>
        <w:pStyle w:val="FootnoteText"/>
        <w:jc w:val="both"/>
      </w:pPr>
      <w:r w:rsidRPr="00B74A4A">
        <w:rPr>
          <w:rStyle w:val="FootnoteReference"/>
        </w:rPr>
        <w:footnoteRef/>
      </w:r>
      <w:r w:rsidRPr="00B74A4A">
        <w:t>DEMİRBAŞ, Timur, Türk Ceza Hukukunda İşkence Suçu, DEÜ Hukuk Fakültesi Yayınları, Ankara, 1992, s. 19</w:t>
      </w:r>
      <w:r>
        <w:t>.</w:t>
      </w:r>
    </w:p>
  </w:footnote>
  <w:footnote w:id="4">
    <w:p w:rsidR="00E00B7B" w:rsidRPr="00B74A4A" w:rsidRDefault="00E00B7B" w:rsidP="00E00B7B">
      <w:pPr>
        <w:pStyle w:val="FootnoteText"/>
        <w:jc w:val="both"/>
      </w:pPr>
      <w:r w:rsidRPr="00B74A4A">
        <w:rPr>
          <w:rStyle w:val="FootnoteReference"/>
        </w:rPr>
        <w:footnoteRef/>
      </w:r>
      <w:r w:rsidRPr="00B74A4A">
        <w:t xml:space="preserve">Anlaşmanın orjinal metninde yasak, "No one shall be subjected to torture or to inhuman or degrading </w:t>
      </w:r>
    </w:p>
    <w:p w:rsidR="00E00B7B" w:rsidRPr="00B74A4A" w:rsidRDefault="00E00B7B" w:rsidP="00E00B7B">
      <w:pPr>
        <w:pStyle w:val="FootnoteText"/>
        <w:jc w:val="both"/>
      </w:pPr>
      <w:r w:rsidRPr="00B74A4A">
        <w:t>treatment or punishment" şeklinde ifade edilmiştir.</w:t>
      </w:r>
    </w:p>
  </w:footnote>
  <w:footnote w:id="5">
    <w:p w:rsidR="00E00B7B" w:rsidRPr="00B74A4A" w:rsidRDefault="00E00B7B" w:rsidP="00E00B7B">
      <w:pPr>
        <w:pStyle w:val="FootnoteText"/>
        <w:jc w:val="both"/>
      </w:pPr>
      <w:r w:rsidRPr="00B74A4A">
        <w:rPr>
          <w:rStyle w:val="FootnoteReference"/>
        </w:rPr>
        <w:footnoteRef/>
      </w:r>
      <w:r w:rsidRPr="00B74A4A">
        <w:t>TEZCAN, Durmuş/ERDEM, Mustafa Ruhan/SANCAKDAR, Oğuz, Avrupa İnsan Hakları Sözleşmesi Işığında Türkiye'nin İnsan Hakları Sorunu, Seçkin Yayıncılık, Ankara, 2002, s. 191</w:t>
      </w:r>
    </w:p>
  </w:footnote>
  <w:footnote w:id="6">
    <w:p w:rsidR="00E00B7B" w:rsidRPr="00B74A4A" w:rsidRDefault="00E00B7B" w:rsidP="00E00B7B">
      <w:pPr>
        <w:pStyle w:val="FootnoteText"/>
        <w:jc w:val="both"/>
      </w:pPr>
      <w:r w:rsidRPr="00B74A4A">
        <w:rPr>
          <w:rStyle w:val="FootnoteReference"/>
        </w:rPr>
        <w:footnoteRef/>
      </w:r>
      <w:r w:rsidRPr="00B74A4A">
        <w:t xml:space="preserve">NAL, Sebahattin, </w:t>
      </w:r>
      <w:r w:rsidRPr="00B74A4A">
        <w:rPr>
          <w:i/>
        </w:rPr>
        <w:t>“Avrupa İnsan Hakları Mahkemesi Kararlarında Türkiye’de İşkence”,</w:t>
      </w:r>
      <w:r w:rsidRPr="00B74A4A">
        <w:t xml:space="preserve"> Selçuk Üniversitesi Hukuk Fakültesi Dergisi, C.15, S.2, Y. 2007, s. 151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03" w:rsidRDefault="00D26E03">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03" w:rsidRDefault="00D26E03">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03" w:rsidRDefault="00D26E03" w:rsidP="00D94AED">
    <w:pPr>
      <w:pStyle w:val="Header"/>
      <w:jc w:val="center"/>
      <w:rPr>
        <w:rFonts w:hint="eastAsia"/>
      </w:rPr>
    </w:pPr>
    <w:r>
      <w:rPr>
        <w:noProof/>
        <w:lang w:val="tr-TR" w:eastAsia="tr-TR" w:bidi="ar-SA"/>
      </w:rPr>
      <w:drawing>
        <wp:inline distT="0" distB="0" distL="0" distR="0" wp14:anchorId="34CD83F0" wp14:editId="4B4B5585">
          <wp:extent cx="1234902" cy="1183640"/>
          <wp:effectExtent l="0" t="0" r="3810" b="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7B" w:rsidRDefault="00E00B7B" w:rsidP="00D94AED">
    <w:pPr>
      <w:pStyle w:val="Heade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D65"/>
    <w:multiLevelType w:val="hybridMultilevel"/>
    <w:tmpl w:val="25A0B706"/>
    <w:lvl w:ilvl="0" w:tplc="041F0015">
      <w:start w:val="1"/>
      <w:numFmt w:val="upperLetter"/>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B5910D8"/>
    <w:multiLevelType w:val="hybridMultilevel"/>
    <w:tmpl w:val="C94296B0"/>
    <w:lvl w:ilvl="0" w:tplc="5BAE8940">
      <w:start w:val="1"/>
      <w:numFmt w:val="upp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2" w15:restartNumberingAfterBreak="0">
    <w:nsid w:val="11384FBF"/>
    <w:multiLevelType w:val="hybridMultilevel"/>
    <w:tmpl w:val="2472AA66"/>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 w15:restartNumberingAfterBreak="0">
    <w:nsid w:val="17D87BFA"/>
    <w:multiLevelType w:val="hybridMultilevel"/>
    <w:tmpl w:val="DD6AD848"/>
    <w:lvl w:ilvl="0" w:tplc="041F0015">
      <w:start w:val="1"/>
      <w:numFmt w:val="upperLetter"/>
      <w:lvlText w:val="%1."/>
      <w:lvlJc w:val="left"/>
      <w:pPr>
        <w:ind w:left="1648" w:hanging="360"/>
      </w:p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4" w15:restartNumberingAfterBreak="0">
    <w:nsid w:val="282666ED"/>
    <w:multiLevelType w:val="hybridMultilevel"/>
    <w:tmpl w:val="DDE2E0F2"/>
    <w:lvl w:ilvl="0" w:tplc="041F0013">
      <w:start w:val="1"/>
      <w:numFmt w:val="upperRoman"/>
      <w:lvlText w:val="%1."/>
      <w:lvlJc w:val="righ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5" w15:restartNumberingAfterBreak="0">
    <w:nsid w:val="2E110775"/>
    <w:multiLevelType w:val="hybridMultilevel"/>
    <w:tmpl w:val="5F26C846"/>
    <w:lvl w:ilvl="0" w:tplc="041F0019">
      <w:start w:val="1"/>
      <w:numFmt w:val="low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6"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8946BEF"/>
    <w:multiLevelType w:val="hybridMultilevel"/>
    <w:tmpl w:val="65B8B1C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649A31D1"/>
    <w:multiLevelType w:val="hybridMultilevel"/>
    <w:tmpl w:val="D80AAE96"/>
    <w:lvl w:ilvl="0" w:tplc="35B6CFD2">
      <w:start w:val="1"/>
      <w:numFmt w:val="upp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69C16407"/>
    <w:multiLevelType w:val="hybridMultilevel"/>
    <w:tmpl w:val="D3EC7BF6"/>
    <w:lvl w:ilvl="0" w:tplc="041F000F">
      <w:start w:val="1"/>
      <w:numFmt w:val="decimal"/>
      <w:lvlText w:val="%1."/>
      <w:lvlJc w:val="left"/>
      <w:pPr>
        <w:ind w:left="1800" w:hanging="360"/>
      </w:pPr>
      <w:rPr>
        <w:b w:val="0"/>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10" w15:restartNumberingAfterBreak="0">
    <w:nsid w:val="6A730FE5"/>
    <w:multiLevelType w:val="hybridMultilevel"/>
    <w:tmpl w:val="90BCF1A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18C4CD8"/>
    <w:multiLevelType w:val="hybridMultilevel"/>
    <w:tmpl w:val="E54E7400"/>
    <w:lvl w:ilvl="0" w:tplc="041F0015">
      <w:start w:val="1"/>
      <w:numFmt w:val="upperLetter"/>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12" w15:restartNumberingAfterBreak="0">
    <w:nsid w:val="71E65F5D"/>
    <w:multiLevelType w:val="hybridMultilevel"/>
    <w:tmpl w:val="89EC8AE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91310"/>
    <w:multiLevelType w:val="hybridMultilevel"/>
    <w:tmpl w:val="C89CAFD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7E8B7657"/>
    <w:multiLevelType w:val="hybridMultilevel"/>
    <w:tmpl w:val="D63A3146"/>
    <w:lvl w:ilvl="0" w:tplc="A7F29E0C">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6"/>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11"/>
  </w:num>
  <w:num w:numId="10">
    <w:abstractNumId w:val="7"/>
  </w:num>
  <w:num w:numId="11">
    <w:abstractNumId w:val="3"/>
  </w:num>
  <w:num w:numId="12">
    <w:abstractNumId w:val="10"/>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2NLQwMDM3NzewtDRW0lEKTi0uzszPAykwrgUAn3OWISwAAAA="/>
  </w:docVars>
  <w:rsids>
    <w:rsidRoot w:val="00E00B7B"/>
    <w:rsid w:val="00022044"/>
    <w:rsid w:val="0019193B"/>
    <w:rsid w:val="001B12E2"/>
    <w:rsid w:val="0021074C"/>
    <w:rsid w:val="00213A17"/>
    <w:rsid w:val="00296993"/>
    <w:rsid w:val="00367FB2"/>
    <w:rsid w:val="003A29DA"/>
    <w:rsid w:val="00583E0D"/>
    <w:rsid w:val="00591817"/>
    <w:rsid w:val="005D7D42"/>
    <w:rsid w:val="006815FE"/>
    <w:rsid w:val="0069438E"/>
    <w:rsid w:val="006E03E5"/>
    <w:rsid w:val="006E67D6"/>
    <w:rsid w:val="00745952"/>
    <w:rsid w:val="0080559A"/>
    <w:rsid w:val="008545D2"/>
    <w:rsid w:val="00883D17"/>
    <w:rsid w:val="00884727"/>
    <w:rsid w:val="00997C6D"/>
    <w:rsid w:val="009E52DB"/>
    <w:rsid w:val="00A300A7"/>
    <w:rsid w:val="00A814D6"/>
    <w:rsid w:val="00B571C0"/>
    <w:rsid w:val="00B91AAB"/>
    <w:rsid w:val="00BB2E8A"/>
    <w:rsid w:val="00C16D43"/>
    <w:rsid w:val="00D26E03"/>
    <w:rsid w:val="00D3786C"/>
    <w:rsid w:val="00E00B7B"/>
    <w:rsid w:val="00E9758E"/>
    <w:rsid w:val="00EE726E"/>
    <w:rsid w:val="00F02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B277"/>
  <w15:chartTrackingRefBased/>
  <w15:docId w15:val="{0F813D89-F619-4B93-B033-56A48698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B7B"/>
    <w:pPr>
      <w:widowControl w:val="0"/>
      <w:suppressAutoHyphens/>
      <w:overflowPunct w:val="0"/>
      <w:spacing w:after="0" w:line="240" w:lineRule="auto"/>
    </w:pPr>
    <w:rPr>
      <w:rFonts w:ascii="Liberation Serif" w:eastAsia="SimSun" w:hAnsi="Liberation Serif" w:cs="FreeSans"/>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11">
    <w:name w:val="Başlık 11"/>
    <w:basedOn w:val="GvdeMetni1"/>
    <w:qFormat/>
    <w:rsid w:val="00E00B7B"/>
    <w:pPr>
      <w:numPr>
        <w:numId w:val="1"/>
      </w:numPr>
      <w:spacing w:before="1440" w:after="360"/>
      <w:contextualSpacing/>
      <w:jc w:val="center"/>
      <w:outlineLvl w:val="0"/>
    </w:pPr>
    <w:rPr>
      <w:b/>
      <w:caps/>
      <w:sz w:val="26"/>
    </w:rPr>
  </w:style>
  <w:style w:type="paragraph" w:customStyle="1" w:styleId="Balk21">
    <w:name w:val="Başlık 21"/>
    <w:basedOn w:val="GvdeMetni1"/>
    <w:qFormat/>
    <w:rsid w:val="00E00B7B"/>
    <w:pPr>
      <w:numPr>
        <w:ilvl w:val="1"/>
        <w:numId w:val="1"/>
      </w:numPr>
      <w:spacing w:before="240" w:after="160"/>
      <w:jc w:val="left"/>
    </w:pPr>
    <w:rPr>
      <w:b/>
      <w:caps/>
      <w:sz w:val="26"/>
    </w:rPr>
  </w:style>
  <w:style w:type="paragraph" w:customStyle="1" w:styleId="mza1">
    <w:name w:val="İmza1"/>
    <w:basedOn w:val="Normal"/>
    <w:rsid w:val="00E00B7B"/>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E00B7B"/>
    <w:pPr>
      <w:numPr>
        <w:ilvl w:val="2"/>
        <w:numId w:val="1"/>
      </w:numPr>
      <w:spacing w:before="240" w:after="160"/>
      <w:contextualSpacing/>
      <w:jc w:val="left"/>
    </w:pPr>
    <w:rPr>
      <w:b/>
      <w:caps/>
    </w:rPr>
  </w:style>
  <w:style w:type="paragraph" w:styleId="Footer">
    <w:name w:val="footer"/>
    <w:aliases w:val="Sayfa Altlığı"/>
    <w:basedOn w:val="Normal"/>
    <w:link w:val="FooterChar"/>
    <w:uiPriority w:val="99"/>
    <w:rsid w:val="00E00B7B"/>
    <w:pPr>
      <w:suppressLineNumbers/>
      <w:tabs>
        <w:tab w:val="center" w:pos="4986"/>
        <w:tab w:val="right" w:pos="9972"/>
      </w:tabs>
      <w:jc w:val="center"/>
    </w:pPr>
    <w:rPr>
      <w:rFonts w:ascii="Times New Roman" w:hAnsi="Times New Roman"/>
      <w:sz w:val="22"/>
    </w:rPr>
  </w:style>
  <w:style w:type="character" w:customStyle="1" w:styleId="FooterChar">
    <w:name w:val="Footer Char"/>
    <w:aliases w:val="Sayfa Altlığı Char"/>
    <w:basedOn w:val="DefaultParagraphFont"/>
    <w:link w:val="Footer"/>
    <w:uiPriority w:val="99"/>
    <w:rsid w:val="00E00B7B"/>
    <w:rPr>
      <w:rFonts w:ascii="Times New Roman" w:eastAsia="SimSun" w:hAnsi="Times New Roman" w:cs="FreeSans"/>
      <w:color w:val="00000A"/>
      <w:szCs w:val="24"/>
      <w:lang w:val="en-US" w:eastAsia="zh-CN" w:bidi="hi-IN"/>
    </w:rPr>
  </w:style>
  <w:style w:type="paragraph" w:customStyle="1" w:styleId="SayfaBal">
    <w:name w:val="Sayfa Başlığı"/>
    <w:basedOn w:val="Normal"/>
    <w:qFormat/>
    <w:rsid w:val="00E00B7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E00B7B"/>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E00B7B"/>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JriBal">
    <w:name w:val="Jüri Başlığı"/>
    <w:basedOn w:val="Normal"/>
    <w:qFormat/>
    <w:rsid w:val="00E00B7B"/>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JriYanbalk">
    <w:name w:val="Jüri Yanbaşlık"/>
    <w:basedOn w:val="Normal"/>
    <w:qFormat/>
    <w:rsid w:val="00E00B7B"/>
    <w:pPr>
      <w:suppressLineNumbers/>
      <w:spacing w:after="144"/>
    </w:pPr>
    <w:rPr>
      <w:rFonts w:ascii="Times New Roman" w:hAnsi="Times New Roman"/>
      <w:b/>
    </w:rPr>
  </w:style>
  <w:style w:type="paragraph" w:customStyle="1" w:styleId="zetYanbalk">
    <w:name w:val="Özet Yanbaşlık"/>
    <w:basedOn w:val="zet"/>
    <w:qFormat/>
    <w:rsid w:val="00E00B7B"/>
    <w:pPr>
      <w:spacing w:before="0"/>
      <w:jc w:val="center"/>
    </w:pPr>
  </w:style>
  <w:style w:type="paragraph" w:customStyle="1" w:styleId="Jrierik">
    <w:name w:val="Jüri İçerik"/>
    <w:basedOn w:val="Normal"/>
    <w:qFormat/>
    <w:rsid w:val="00E00B7B"/>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E00B7B"/>
    <w:pPr>
      <w:outlineLvl w:val="9"/>
    </w:pPr>
  </w:style>
  <w:style w:type="paragraph" w:customStyle="1" w:styleId="zetBal">
    <w:name w:val="Özet Başlığı"/>
    <w:basedOn w:val="SayfaBal"/>
    <w:qFormat/>
    <w:rsid w:val="00E00B7B"/>
    <w:pPr>
      <w:spacing w:after="360"/>
      <w:outlineLvl w:val="9"/>
    </w:pPr>
  </w:style>
  <w:style w:type="paragraph" w:styleId="Header">
    <w:name w:val="header"/>
    <w:basedOn w:val="Normal"/>
    <w:link w:val="HeaderChar"/>
    <w:uiPriority w:val="99"/>
    <w:unhideWhenUsed/>
    <w:rsid w:val="00E00B7B"/>
    <w:pPr>
      <w:tabs>
        <w:tab w:val="center" w:pos="4536"/>
        <w:tab w:val="right" w:pos="9072"/>
      </w:tabs>
    </w:pPr>
    <w:rPr>
      <w:rFonts w:cs="Mangal"/>
      <w:szCs w:val="21"/>
    </w:rPr>
  </w:style>
  <w:style w:type="character" w:customStyle="1" w:styleId="HeaderChar">
    <w:name w:val="Header Char"/>
    <w:basedOn w:val="DefaultParagraphFont"/>
    <w:link w:val="Header"/>
    <w:uiPriority w:val="99"/>
    <w:rsid w:val="00E00B7B"/>
    <w:rPr>
      <w:rFonts w:ascii="Liberation Serif" w:eastAsia="SimSun" w:hAnsi="Liberation Serif" w:cs="Mangal"/>
      <w:color w:val="00000A"/>
      <w:sz w:val="24"/>
      <w:szCs w:val="21"/>
      <w:lang w:val="en-US" w:eastAsia="zh-CN" w:bidi="hi-IN"/>
    </w:rPr>
  </w:style>
  <w:style w:type="paragraph" w:styleId="FootnoteText">
    <w:name w:val="footnote text"/>
    <w:basedOn w:val="Normal"/>
    <w:link w:val="FootnoteTextChar"/>
    <w:unhideWhenUsed/>
    <w:rsid w:val="00E00B7B"/>
    <w:rPr>
      <w:rFonts w:ascii="Times New Roman" w:hAnsi="Times New Roman" w:cs="Mangal"/>
      <w:sz w:val="20"/>
      <w:szCs w:val="18"/>
    </w:rPr>
  </w:style>
  <w:style w:type="character" w:customStyle="1" w:styleId="FootnoteTextChar">
    <w:name w:val="Footnote Text Char"/>
    <w:basedOn w:val="DefaultParagraphFont"/>
    <w:link w:val="FootnoteText"/>
    <w:rsid w:val="00E00B7B"/>
    <w:rPr>
      <w:rFonts w:ascii="Times New Roman" w:eastAsia="SimSun" w:hAnsi="Times New Roman" w:cs="Mangal"/>
      <w:color w:val="00000A"/>
      <w:sz w:val="20"/>
      <w:szCs w:val="18"/>
      <w:lang w:val="en-US" w:eastAsia="zh-CN" w:bidi="hi-IN"/>
    </w:rPr>
  </w:style>
  <w:style w:type="character" w:styleId="FootnoteReference">
    <w:name w:val="footnote reference"/>
    <w:basedOn w:val="DefaultParagraphFont"/>
    <w:semiHidden/>
    <w:unhideWhenUsed/>
    <w:rsid w:val="00E00B7B"/>
    <w:rPr>
      <w:vertAlign w:val="superscript"/>
    </w:rPr>
  </w:style>
  <w:style w:type="character" w:styleId="Hyperlink">
    <w:name w:val="Hyperlink"/>
    <w:basedOn w:val="DefaultParagraphFont"/>
    <w:unhideWhenUsed/>
    <w:rsid w:val="00E00B7B"/>
    <w:rPr>
      <w:color w:val="0000FF"/>
      <w:u w:val="single"/>
    </w:rPr>
  </w:style>
  <w:style w:type="paragraph" w:customStyle="1" w:styleId="GvdeMetni1">
    <w:name w:val="Gövde Metni1"/>
    <w:basedOn w:val="Normal"/>
    <w:rsid w:val="00E00B7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styleId="ListParagraph">
    <w:name w:val="List Paragraph"/>
    <w:basedOn w:val="Normal"/>
    <w:uiPriority w:val="34"/>
    <w:qFormat/>
    <w:rsid w:val="00E00B7B"/>
    <w:pPr>
      <w:ind w:left="720"/>
      <w:contextualSpacing/>
    </w:pPr>
    <w:rPr>
      <w:rFonts w:cs="Mangal"/>
      <w:szCs w:val="21"/>
    </w:rPr>
  </w:style>
  <w:style w:type="paragraph" w:styleId="PlainText">
    <w:name w:val="Plain Text"/>
    <w:basedOn w:val="Normal"/>
    <w:link w:val="PlainTextChar"/>
    <w:uiPriority w:val="99"/>
    <w:unhideWhenUsed/>
    <w:rsid w:val="00E00B7B"/>
    <w:pPr>
      <w:widowControl/>
      <w:suppressAutoHyphens w:val="0"/>
      <w:overflowPunct/>
    </w:pPr>
    <w:rPr>
      <w:rFonts w:ascii="Calibri" w:eastAsiaTheme="minorHAnsi" w:hAnsi="Calibri" w:cstheme="minorBidi"/>
      <w:color w:val="auto"/>
      <w:sz w:val="22"/>
      <w:szCs w:val="21"/>
      <w:lang w:val="tr-TR" w:eastAsia="en-US" w:bidi="ar-SA"/>
    </w:rPr>
  </w:style>
  <w:style w:type="character" w:customStyle="1" w:styleId="PlainTextChar">
    <w:name w:val="Plain Text Char"/>
    <w:basedOn w:val="DefaultParagraphFont"/>
    <w:link w:val="PlainText"/>
    <w:uiPriority w:val="99"/>
    <w:rsid w:val="00E00B7B"/>
    <w:rPr>
      <w:rFonts w:ascii="Calibri" w:hAnsi="Calibri"/>
      <w:szCs w:val="21"/>
    </w:rPr>
  </w:style>
  <w:style w:type="character" w:customStyle="1" w:styleId="apple-converted-space">
    <w:name w:val="apple-converted-space"/>
    <w:rsid w:val="00E00B7B"/>
  </w:style>
  <w:style w:type="table" w:styleId="TableGrid">
    <w:name w:val="Table Grid"/>
    <w:basedOn w:val="TableNormal"/>
    <w:uiPriority w:val="39"/>
    <w:rsid w:val="001B12E2"/>
    <w:pPr>
      <w:spacing w:after="0" w:line="240" w:lineRule="auto"/>
    </w:pPr>
    <w:rPr>
      <w:rFonts w:ascii="Times New Roman" w:eastAsia="SimSun" w:hAnsi="Times New Roman" w:cs="Free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kazanci.com/kho2/hebb/giris.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2205</Words>
  <Characters>12574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Dursun</dc:creator>
  <cp:keywords/>
  <dc:description/>
  <cp:lastModifiedBy>Cansu Akçiçek</cp:lastModifiedBy>
  <cp:revision>5</cp:revision>
  <dcterms:created xsi:type="dcterms:W3CDTF">2021-08-14T10:43:00Z</dcterms:created>
  <dcterms:modified xsi:type="dcterms:W3CDTF">2022-04-19T09:33:00Z</dcterms:modified>
</cp:coreProperties>
</file>